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NOTA À IMPRENSA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Secretaria de Estado da Administração Penitenciária da Paraíba (Seap-PB) informa que, na manhã desta quarta-feira (25), houve um confronto entre internos no interior da Penitenciária Padrão de Patos, durante o período de banho de sol. A situação foi prontamente controlada pelas forças de segurança, com registro de dois feridos, com escoriações leves, encaminhados ao hospital.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Ao tomar conhecimento da ocorrência, os policiais penais de plantão iniciaram imediatamente os protocolos de contenção e acionaram o Centro de Operações Penitenciárias (Copen), que coordenou a resposta operacional. Também foram mobilizados o Grupo Especial de Operações Penitenciárias (GPOE), a Polícia Militar, o Serviço de Atendimento Móvel de Urgência (Samu) e o Corpo de Bombeiros, além do apoio das equipes da própria unidade.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atuação integrada das forças de segurança possibilitou o restabelecimento da ordem e da normalidade na unidade. Os custodiados foram reconduzidos às celas e a situação foi totalmente controlada.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Secretaria informa ainda que está sendo realizado o levantamento dos danos materiais para avaliação da estrutura da unidade e que as circunstâncias da ocorrência serão devidamente apuradas, com adoção das medidas administrativas e legais cabíveis. O Poder Judiciário foi devidamente comunicado sobre o caso.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Seap-PB reitera seu compromisso com a segurança do sistema prisional paraibano, com a preservação da ordem nas unidades prisionais e com a adoção de medidas firmes para garantir a estabilidade e a normalidade no ambiente carcerário.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Secretaria de Estado da Administração Penitenciária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pt-P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