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50" w:rsidRPr="00960B44" w:rsidRDefault="00FD2850" w:rsidP="00FD2850">
      <w:pPr>
        <w:spacing w:before="31"/>
        <w:ind w:right="-20" w:firstLine="709"/>
        <w:rPr>
          <w:rFonts w:eastAsia="Arial" w:cstheme="minorHAnsi"/>
          <w:b/>
          <w:sz w:val="28"/>
          <w:szCs w:val="28"/>
        </w:rPr>
      </w:pPr>
      <w:r w:rsidRPr="00960B44">
        <w:rPr>
          <w:rFonts w:eastAsia="Arial" w:cstheme="minorHAnsi"/>
          <w:b/>
          <w:sz w:val="28"/>
          <w:szCs w:val="28"/>
        </w:rPr>
        <w:t>Projeto de</w:t>
      </w:r>
      <w:r>
        <w:rPr>
          <w:rFonts w:eastAsia="Arial" w:cstheme="minorHAnsi"/>
          <w:b/>
          <w:sz w:val="28"/>
          <w:szCs w:val="28"/>
        </w:rPr>
        <w:t xml:space="preserve"> </w:t>
      </w:r>
      <w:r w:rsidRPr="00960B44">
        <w:rPr>
          <w:rFonts w:eastAsia="Arial" w:cstheme="minorHAnsi"/>
          <w:b/>
          <w:sz w:val="28"/>
          <w:szCs w:val="28"/>
        </w:rPr>
        <w:t xml:space="preserve">Lei nº </w:t>
      </w:r>
      <w:r>
        <w:rPr>
          <w:rFonts w:eastAsia="Arial" w:cstheme="minorHAnsi"/>
          <w:b/>
          <w:sz w:val="28"/>
          <w:szCs w:val="28"/>
        </w:rPr>
        <w:t>004/2016</w:t>
      </w:r>
    </w:p>
    <w:p w:rsidR="00FD2850" w:rsidRDefault="00FD2850" w:rsidP="00FD2850">
      <w:pPr>
        <w:spacing w:line="200" w:lineRule="exact"/>
        <w:rPr>
          <w:rFonts w:cstheme="minorHAnsi"/>
          <w:sz w:val="24"/>
          <w:szCs w:val="24"/>
        </w:rPr>
      </w:pPr>
    </w:p>
    <w:p w:rsidR="00FD2850" w:rsidRDefault="00FD2850" w:rsidP="00FD2850">
      <w:pPr>
        <w:spacing w:line="200" w:lineRule="exact"/>
        <w:rPr>
          <w:rFonts w:cstheme="minorHAnsi"/>
          <w:sz w:val="24"/>
          <w:szCs w:val="24"/>
        </w:rPr>
      </w:pPr>
    </w:p>
    <w:p w:rsidR="00FD2850" w:rsidRPr="00C500C0" w:rsidRDefault="00FD2850" w:rsidP="00FD2850">
      <w:pPr>
        <w:spacing w:line="200" w:lineRule="exact"/>
        <w:rPr>
          <w:rFonts w:cstheme="minorHAnsi"/>
          <w:sz w:val="24"/>
          <w:szCs w:val="24"/>
        </w:rPr>
      </w:pPr>
    </w:p>
    <w:p w:rsidR="00FD2850" w:rsidRDefault="00FD2850" w:rsidP="00FD2850">
      <w:pPr>
        <w:spacing w:line="200" w:lineRule="exact"/>
        <w:rPr>
          <w:rFonts w:cstheme="minorHAnsi"/>
          <w:sz w:val="24"/>
          <w:szCs w:val="24"/>
        </w:rPr>
      </w:pPr>
    </w:p>
    <w:p w:rsidR="00FD2850" w:rsidRDefault="00FD2850" w:rsidP="00FD2850">
      <w:pPr>
        <w:spacing w:line="200" w:lineRule="exact"/>
        <w:rPr>
          <w:rFonts w:cstheme="minorHAnsi"/>
          <w:sz w:val="24"/>
          <w:szCs w:val="24"/>
        </w:rPr>
      </w:pPr>
    </w:p>
    <w:p w:rsidR="00FD2850" w:rsidRPr="00C500C0" w:rsidRDefault="00FD2850" w:rsidP="00FD2850">
      <w:pPr>
        <w:spacing w:line="200" w:lineRule="exact"/>
        <w:rPr>
          <w:rFonts w:cstheme="minorHAnsi"/>
          <w:sz w:val="24"/>
          <w:szCs w:val="24"/>
        </w:rPr>
      </w:pPr>
    </w:p>
    <w:p w:rsidR="00FD2850" w:rsidRPr="00D9127B" w:rsidRDefault="00FD2850" w:rsidP="00FD2850">
      <w:pPr>
        <w:tabs>
          <w:tab w:val="left" w:pos="426"/>
          <w:tab w:val="left" w:pos="5820"/>
          <w:tab w:val="left" w:pos="7400"/>
          <w:tab w:val="left" w:pos="8060"/>
          <w:tab w:val="left" w:pos="9460"/>
        </w:tabs>
        <w:ind w:left="4962" w:right="102" w:hanging="23"/>
        <w:jc w:val="both"/>
        <w:rPr>
          <w:rFonts w:cstheme="minorHAnsi"/>
          <w:color w:val="000000"/>
          <w:sz w:val="24"/>
          <w:szCs w:val="24"/>
        </w:rPr>
      </w:pPr>
    </w:p>
    <w:p w:rsidR="00FD2850" w:rsidRPr="00D707CE" w:rsidRDefault="00FD2850" w:rsidP="00FD2850">
      <w:pPr>
        <w:pStyle w:val="NormalWeb"/>
        <w:shd w:val="clear" w:color="auto" w:fill="FFFFFF"/>
        <w:spacing w:before="120" w:beforeAutospacing="0" w:after="120" w:afterAutospacing="0"/>
        <w:ind w:left="3969" w:firstLine="567"/>
        <w:jc w:val="both"/>
        <w:rPr>
          <w:rFonts w:asciiTheme="minorHAnsi" w:hAnsiTheme="minorHAnsi"/>
          <w:color w:val="000000"/>
        </w:rPr>
      </w:pPr>
      <w:r w:rsidRPr="00D707CE">
        <w:rPr>
          <w:rFonts w:asciiTheme="minorHAnsi" w:hAnsiTheme="minorHAnsi" w:cs="Arial"/>
          <w:i/>
        </w:rPr>
        <w:t xml:space="preserve">Dispõe sobre a proteção contra a poluição sonora no </w:t>
      </w:r>
      <w:r w:rsidRPr="00D707CE">
        <w:rPr>
          <w:rFonts w:asciiTheme="minorHAnsi" w:hAnsiTheme="minorHAnsi"/>
          <w:i/>
          <w:iCs/>
          <w:color w:val="000000"/>
        </w:rPr>
        <w:t>Município de Jaçanã/RN,</w:t>
      </w:r>
      <w:r>
        <w:rPr>
          <w:rFonts w:asciiTheme="minorHAnsi" w:hAnsiTheme="minorHAnsi"/>
          <w:i/>
          <w:iCs/>
          <w:color w:val="000000"/>
        </w:rPr>
        <w:t xml:space="preserve"> abordando as proibições, permissões e penalidades concernentes ao sossego público </w:t>
      </w:r>
      <w:r w:rsidRPr="00D707CE">
        <w:rPr>
          <w:rFonts w:asciiTheme="minorHAnsi" w:hAnsiTheme="minorHAnsi"/>
          <w:i/>
          <w:iCs/>
          <w:color w:val="000000"/>
        </w:rPr>
        <w:t>e dá outras providências.</w:t>
      </w:r>
    </w:p>
    <w:p w:rsidR="00FD2850" w:rsidRPr="00B955DA" w:rsidRDefault="00FD2850" w:rsidP="00FD2850">
      <w:pPr>
        <w:autoSpaceDE w:val="0"/>
        <w:autoSpaceDN w:val="0"/>
        <w:adjustRightInd w:val="0"/>
        <w:spacing w:after="120"/>
        <w:ind w:firstLine="567"/>
        <w:jc w:val="both"/>
        <w:rPr>
          <w:rFonts w:ascii="Calibri" w:hAnsi="Calibri" w:cs="Calibri"/>
          <w:sz w:val="24"/>
          <w:szCs w:val="24"/>
        </w:rPr>
      </w:pPr>
    </w:p>
    <w:p w:rsidR="00FD2850" w:rsidRPr="00D9127B" w:rsidRDefault="00FD2850" w:rsidP="00FD2850">
      <w:pPr>
        <w:spacing w:line="210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D9127B">
        <w:rPr>
          <w:rFonts w:eastAsia="Times New Roman" w:cs="Times New Roman"/>
          <w:color w:val="000000"/>
          <w:sz w:val="24"/>
          <w:szCs w:val="24"/>
        </w:rPr>
        <w:t> </w:t>
      </w:r>
    </w:p>
    <w:p w:rsidR="00FD2850" w:rsidRPr="00D707CE" w:rsidRDefault="00FD2850" w:rsidP="00FD2850">
      <w:pPr>
        <w:shd w:val="clear" w:color="auto" w:fill="FFFFFF"/>
        <w:spacing w:before="120" w:after="120"/>
        <w:jc w:val="center"/>
        <w:rPr>
          <w:rFonts w:eastAsia="Times New Roman" w:cs="Arial"/>
          <w:sz w:val="24"/>
          <w:szCs w:val="24"/>
        </w:rPr>
      </w:pPr>
      <w:r w:rsidRPr="00D707CE">
        <w:rPr>
          <w:rFonts w:eastAsia="Times New Roman" w:cs="Arial"/>
          <w:b/>
          <w:bCs/>
          <w:sz w:val="24"/>
          <w:szCs w:val="24"/>
        </w:rPr>
        <w:t>TÍTULO I</w:t>
      </w:r>
      <w:r w:rsidRPr="00D707CE">
        <w:rPr>
          <w:rFonts w:eastAsia="Times New Roman" w:cs="Arial"/>
          <w:sz w:val="24"/>
          <w:szCs w:val="24"/>
        </w:rPr>
        <w:br/>
      </w:r>
      <w:r w:rsidRPr="00D707CE">
        <w:rPr>
          <w:rFonts w:eastAsia="Times New Roman" w:cs="Arial"/>
          <w:b/>
          <w:bCs/>
          <w:sz w:val="24"/>
          <w:szCs w:val="24"/>
        </w:rPr>
        <w:t>DAS PROIBIÇÕES</w:t>
      </w:r>
    </w:p>
    <w:p w:rsidR="00FD2850" w:rsidRDefault="00FD2850" w:rsidP="00FD2850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D707CE">
        <w:rPr>
          <w:rFonts w:eastAsia="Times New Roman" w:cs="Arial"/>
          <w:b/>
          <w:sz w:val="24"/>
          <w:szCs w:val="24"/>
        </w:rPr>
        <w:t>Art. 1º</w:t>
      </w:r>
      <w:r w:rsidRPr="00D707CE">
        <w:rPr>
          <w:rFonts w:eastAsia="Times New Roman" w:cs="Arial"/>
          <w:sz w:val="24"/>
          <w:szCs w:val="24"/>
        </w:rPr>
        <w:t xml:space="preserve"> – Constitui infração, a ser punida na forma desta Lei, a produção de ruído, como tal entendido o som puro ou mistura de sons, com dois ou mais tons, capaz de prejudicar a saúde, a segurança ou o sossego público.</w:t>
      </w:r>
    </w:p>
    <w:p w:rsidR="00FD2850" w:rsidRPr="00F5484D" w:rsidRDefault="00FD2850" w:rsidP="00FD2850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Parágrafo Único. </w:t>
      </w:r>
      <w:r>
        <w:rPr>
          <w:rFonts w:eastAsia="Times New Roman" w:cs="Arial"/>
          <w:sz w:val="24"/>
          <w:szCs w:val="24"/>
        </w:rPr>
        <w:t xml:space="preserve">Os ruídos provocados por sons automotivos e equipamentos sonoros assemelhados serão considerados também em espaços privados de livre acesso ao público, tais como postos de combustíveis, estacionamentos, barracas, dentre outros. </w:t>
      </w:r>
    </w:p>
    <w:p w:rsidR="00FD2850" w:rsidRPr="00D707CE" w:rsidRDefault="00FD2850" w:rsidP="00FD2850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D707CE">
        <w:rPr>
          <w:rFonts w:eastAsia="Times New Roman" w:cs="Arial"/>
          <w:b/>
          <w:sz w:val="24"/>
          <w:szCs w:val="24"/>
        </w:rPr>
        <w:t>Art. 2º</w:t>
      </w:r>
      <w:r w:rsidRPr="00D707CE">
        <w:rPr>
          <w:rFonts w:eastAsia="Times New Roman" w:cs="Arial"/>
          <w:sz w:val="24"/>
          <w:szCs w:val="24"/>
        </w:rPr>
        <w:t xml:space="preserve"> – Para os efeitos desta Lei, consideram-se prejudiciais à saúde, à segurança ou ao sossego público quaisquer ruídos que:</w:t>
      </w:r>
    </w:p>
    <w:p w:rsidR="00FD2850" w:rsidRPr="00440FCE" w:rsidRDefault="00FD2850" w:rsidP="00FD2850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D707CE">
        <w:rPr>
          <w:rFonts w:eastAsia="Times New Roman" w:cs="Arial"/>
          <w:sz w:val="24"/>
          <w:szCs w:val="24"/>
        </w:rPr>
        <w:t>I – atinjam, no ambiente exterior ao recinto em que têm origem, nível sonoro superior a</w:t>
      </w:r>
      <w:r>
        <w:rPr>
          <w:rFonts w:cstheme="minorHAnsi"/>
          <w:sz w:val="24"/>
          <w:szCs w:val="24"/>
        </w:rPr>
        <w:t xml:space="preserve">55 </w:t>
      </w:r>
      <w:proofErr w:type="spellStart"/>
      <w:proofErr w:type="gramStart"/>
      <w:r>
        <w:rPr>
          <w:rFonts w:cstheme="minorHAnsi"/>
          <w:sz w:val="24"/>
          <w:szCs w:val="24"/>
        </w:rPr>
        <w:t>dBA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para o período diurno e a 45 </w:t>
      </w:r>
      <w:proofErr w:type="spellStart"/>
      <w:r>
        <w:rPr>
          <w:rFonts w:cstheme="minorHAnsi"/>
          <w:sz w:val="24"/>
          <w:szCs w:val="24"/>
        </w:rPr>
        <w:t>dBA</w:t>
      </w:r>
      <w:proofErr w:type="spellEnd"/>
      <w:r>
        <w:rPr>
          <w:rFonts w:cstheme="minorHAnsi"/>
          <w:sz w:val="24"/>
          <w:szCs w:val="24"/>
        </w:rPr>
        <w:t xml:space="preserve"> para o período noturno nas zonas residenciais; quanto às zonas industriais, o limite é de 70 </w:t>
      </w:r>
      <w:proofErr w:type="spellStart"/>
      <w:r>
        <w:rPr>
          <w:rFonts w:cstheme="minorHAnsi"/>
          <w:sz w:val="24"/>
          <w:szCs w:val="24"/>
        </w:rPr>
        <w:t>dBA</w:t>
      </w:r>
      <w:proofErr w:type="spellEnd"/>
      <w:r>
        <w:rPr>
          <w:rFonts w:cstheme="minorHAnsi"/>
          <w:sz w:val="24"/>
          <w:szCs w:val="24"/>
        </w:rPr>
        <w:t xml:space="preserve"> e 60 </w:t>
      </w:r>
      <w:proofErr w:type="spellStart"/>
      <w:r>
        <w:rPr>
          <w:rFonts w:cstheme="minorHAnsi"/>
          <w:sz w:val="24"/>
          <w:szCs w:val="24"/>
        </w:rPr>
        <w:t>dBA</w:t>
      </w:r>
      <w:proofErr w:type="spellEnd"/>
      <w:r>
        <w:rPr>
          <w:rFonts w:cstheme="minorHAnsi"/>
          <w:sz w:val="24"/>
          <w:szCs w:val="24"/>
        </w:rPr>
        <w:t xml:space="preserve"> para os períodos diurno e noturno, respectivamente; ao passo que para as zonas diversificadas, os limites são de 65 </w:t>
      </w:r>
      <w:proofErr w:type="spellStart"/>
      <w:r>
        <w:rPr>
          <w:rFonts w:cstheme="minorHAnsi"/>
          <w:sz w:val="24"/>
          <w:szCs w:val="24"/>
        </w:rPr>
        <w:t>dBA</w:t>
      </w:r>
      <w:proofErr w:type="spellEnd"/>
      <w:r>
        <w:rPr>
          <w:rFonts w:cstheme="minorHAnsi"/>
          <w:sz w:val="24"/>
          <w:szCs w:val="24"/>
        </w:rPr>
        <w:t xml:space="preserve"> para o período </w:t>
      </w:r>
      <w:proofErr w:type="spellStart"/>
      <w:r>
        <w:rPr>
          <w:rFonts w:cstheme="minorHAnsi"/>
          <w:sz w:val="24"/>
          <w:szCs w:val="24"/>
        </w:rPr>
        <w:t>diruno</w:t>
      </w:r>
      <w:proofErr w:type="spellEnd"/>
      <w:r>
        <w:rPr>
          <w:rFonts w:cstheme="minorHAnsi"/>
          <w:sz w:val="24"/>
          <w:szCs w:val="24"/>
        </w:rPr>
        <w:t xml:space="preserve"> e de 55 </w:t>
      </w:r>
      <w:proofErr w:type="spellStart"/>
      <w:r>
        <w:rPr>
          <w:rFonts w:cstheme="minorHAnsi"/>
          <w:sz w:val="24"/>
          <w:szCs w:val="24"/>
        </w:rPr>
        <w:t>dBA</w:t>
      </w:r>
      <w:proofErr w:type="spellEnd"/>
      <w:r>
        <w:rPr>
          <w:rFonts w:cstheme="minorHAnsi"/>
          <w:sz w:val="24"/>
          <w:szCs w:val="24"/>
        </w:rPr>
        <w:t xml:space="preserve"> para o período noturno. </w:t>
      </w:r>
    </w:p>
    <w:p w:rsidR="00FD2850" w:rsidRPr="00D707CE" w:rsidRDefault="00FD2850" w:rsidP="00FD2850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D707CE">
        <w:rPr>
          <w:rFonts w:eastAsia="Times New Roman" w:cs="Arial"/>
          <w:sz w:val="24"/>
          <w:szCs w:val="24"/>
        </w:rPr>
        <w:t>II – alcancem, no interior do recinto em que têm origem, níveis de sons superiores aos considerados normais pela Associação Brasileira de Normas Técnicas;</w:t>
      </w:r>
    </w:p>
    <w:p w:rsidR="00FD2850" w:rsidRPr="00D707CE" w:rsidRDefault="00FD2850" w:rsidP="00FD2850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D707CE">
        <w:rPr>
          <w:rFonts w:eastAsia="Times New Roman" w:cs="Arial"/>
          <w:sz w:val="24"/>
          <w:szCs w:val="24"/>
        </w:rPr>
        <w:lastRenderedPageBreak/>
        <w:t>III – produzidos por buzinas, ou por pregões, anúncios ou propaganda, à viva voz, na via pública, em local considerado pela autoridade competente como “zona de silêncio”;</w:t>
      </w:r>
    </w:p>
    <w:p w:rsidR="00FD2850" w:rsidRPr="00D707CE" w:rsidRDefault="00FD2850" w:rsidP="00FD2850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D707CE">
        <w:rPr>
          <w:rFonts w:eastAsia="Times New Roman" w:cs="Arial"/>
          <w:sz w:val="24"/>
          <w:szCs w:val="24"/>
        </w:rPr>
        <w:t>IV – produzidos em edifícios de apartamentos, vila</w:t>
      </w:r>
      <w:r>
        <w:rPr>
          <w:rFonts w:eastAsia="Times New Roman" w:cs="Arial"/>
          <w:sz w:val="24"/>
          <w:szCs w:val="24"/>
        </w:rPr>
        <w:t>s</w:t>
      </w:r>
      <w:r w:rsidRPr="00D707CE">
        <w:rPr>
          <w:rFonts w:eastAsia="Times New Roman" w:cs="Arial"/>
          <w:sz w:val="24"/>
          <w:szCs w:val="24"/>
        </w:rPr>
        <w:t xml:space="preserve"> e conjuntos residenciais ou comerciais, em geral por animais, instrumentos musicais ou aparelhos receptores de rádio ou tel</w:t>
      </w:r>
      <w:r>
        <w:rPr>
          <w:rFonts w:eastAsia="Times New Roman" w:cs="Arial"/>
          <w:sz w:val="24"/>
          <w:szCs w:val="24"/>
        </w:rPr>
        <w:t xml:space="preserve">evisão ou reprodutores de sons, </w:t>
      </w:r>
      <w:r w:rsidRPr="00D707CE">
        <w:rPr>
          <w:rFonts w:eastAsia="Times New Roman" w:cs="Arial"/>
          <w:sz w:val="24"/>
          <w:szCs w:val="24"/>
        </w:rPr>
        <w:t>ou ainda de viva voz, de modo a incomodar a vizinhança, provocando o desassossego, a intranquilidade ou desconforto;</w:t>
      </w:r>
    </w:p>
    <w:p w:rsidR="00FD2850" w:rsidRDefault="00FD2850" w:rsidP="00FD2850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D707CE">
        <w:rPr>
          <w:rFonts w:eastAsia="Times New Roman" w:cs="Arial"/>
          <w:sz w:val="24"/>
          <w:szCs w:val="24"/>
        </w:rPr>
        <w:t xml:space="preserve">V – provenientes de instalações mecânicas, bandas ou conjuntos musicais e de aparelhos ou instrumentos produtores ou amplificadores de som ou ruído, tais como </w:t>
      </w:r>
      <w:r>
        <w:rPr>
          <w:rFonts w:eastAsia="Times New Roman" w:cs="Arial"/>
          <w:sz w:val="24"/>
          <w:szCs w:val="24"/>
        </w:rPr>
        <w:t>buzinas, moto-som ou demais anúncios publicitários</w:t>
      </w:r>
      <w:r w:rsidRPr="00D707CE">
        <w:rPr>
          <w:rFonts w:eastAsia="Times New Roman" w:cs="Arial"/>
          <w:sz w:val="24"/>
          <w:szCs w:val="24"/>
        </w:rPr>
        <w:t xml:space="preserve">, quando produzidos na via pública </w:t>
      </w:r>
      <w:r>
        <w:rPr>
          <w:rFonts w:eastAsia="Times New Roman" w:cs="Arial"/>
          <w:sz w:val="24"/>
          <w:szCs w:val="24"/>
        </w:rPr>
        <w:t>e</w:t>
      </w:r>
      <w:r w:rsidRPr="00D707CE">
        <w:rPr>
          <w:rFonts w:eastAsia="Times New Roman" w:cs="Arial"/>
          <w:sz w:val="24"/>
          <w:szCs w:val="24"/>
        </w:rPr>
        <w:t xml:space="preserve"> sejam ouvidos de forma incômoda;</w:t>
      </w:r>
    </w:p>
    <w:p w:rsidR="00FD2850" w:rsidRDefault="00FD2850" w:rsidP="00FD2850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CB35D5">
        <w:rPr>
          <w:rFonts w:eastAsia="Times New Roman" w:cs="Arial"/>
          <w:b/>
          <w:sz w:val="24"/>
          <w:szCs w:val="24"/>
        </w:rPr>
        <w:t>§ 1º</w:t>
      </w:r>
      <w:r>
        <w:rPr>
          <w:rFonts w:eastAsia="Times New Roman" w:cs="Arial"/>
          <w:sz w:val="24"/>
          <w:szCs w:val="24"/>
        </w:rPr>
        <w:t xml:space="preserve"> - Os carros e moto-sons não poderão ficar parados por mais de três minutos em seus anúncios, de modo a não ultrapassar</w:t>
      </w:r>
      <w:r w:rsidR="00CC19DA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os decibéis prescritos e a não desrespeitar o silêncio nas proximidades de escolas, prefeitura, hospital e demais órgãos em que o silêncio deva ser preservado. </w:t>
      </w:r>
    </w:p>
    <w:p w:rsidR="00FD2850" w:rsidRPr="00D707CE" w:rsidRDefault="00FD2850" w:rsidP="00FD2850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CB35D5">
        <w:rPr>
          <w:rFonts w:eastAsia="Times New Roman" w:cs="Arial"/>
          <w:b/>
          <w:sz w:val="24"/>
          <w:szCs w:val="24"/>
        </w:rPr>
        <w:t>§ 2º</w:t>
      </w:r>
      <w:r>
        <w:rPr>
          <w:rFonts w:eastAsia="Times New Roman" w:cs="Arial"/>
          <w:sz w:val="24"/>
          <w:szCs w:val="24"/>
        </w:rPr>
        <w:t xml:space="preserve"> - Na ausência do </w:t>
      </w:r>
      <w:proofErr w:type="spellStart"/>
      <w:r>
        <w:rPr>
          <w:rFonts w:eastAsia="Times New Roman" w:cs="Arial"/>
          <w:sz w:val="24"/>
          <w:szCs w:val="24"/>
        </w:rPr>
        <w:t>decibelímetro</w:t>
      </w:r>
      <w:proofErr w:type="spellEnd"/>
      <w:r>
        <w:rPr>
          <w:rFonts w:eastAsia="Times New Roman" w:cs="Arial"/>
          <w:sz w:val="24"/>
          <w:szCs w:val="24"/>
        </w:rPr>
        <w:t xml:space="preserve">, o órgão competente ou policiamento pode utilizar o bom senso de maneira a cumprir as normas desta lei. </w:t>
      </w:r>
    </w:p>
    <w:p w:rsidR="00FD2850" w:rsidRPr="00D707CE" w:rsidRDefault="00FD2850" w:rsidP="00FD2850">
      <w:pPr>
        <w:shd w:val="clear" w:color="auto" w:fill="FFFFFF"/>
        <w:spacing w:before="120" w:after="120"/>
        <w:jc w:val="center"/>
        <w:rPr>
          <w:rFonts w:eastAsia="Times New Roman" w:cs="Arial"/>
          <w:sz w:val="24"/>
          <w:szCs w:val="24"/>
        </w:rPr>
      </w:pPr>
      <w:r w:rsidRPr="00D707CE">
        <w:rPr>
          <w:rFonts w:eastAsia="Times New Roman" w:cs="Arial"/>
          <w:b/>
          <w:bCs/>
          <w:sz w:val="24"/>
          <w:szCs w:val="24"/>
        </w:rPr>
        <w:t>TÍTULO II</w:t>
      </w:r>
      <w:r w:rsidRPr="00D707CE">
        <w:rPr>
          <w:rFonts w:eastAsia="Times New Roman" w:cs="Arial"/>
          <w:sz w:val="24"/>
          <w:szCs w:val="24"/>
        </w:rPr>
        <w:br/>
      </w:r>
      <w:r w:rsidRPr="00D707CE">
        <w:rPr>
          <w:rFonts w:eastAsia="Times New Roman" w:cs="Arial"/>
          <w:b/>
          <w:bCs/>
          <w:sz w:val="24"/>
          <w:szCs w:val="24"/>
        </w:rPr>
        <w:t>DAS PERMISSÕES</w:t>
      </w:r>
    </w:p>
    <w:p w:rsidR="00FD2850" w:rsidRPr="00D707CE" w:rsidRDefault="00FD2850" w:rsidP="00FD2850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Art. 3</w:t>
      </w:r>
      <w:r w:rsidRPr="00D707CE">
        <w:rPr>
          <w:rFonts w:eastAsia="Times New Roman" w:cs="Arial"/>
          <w:b/>
          <w:sz w:val="24"/>
          <w:szCs w:val="24"/>
        </w:rPr>
        <w:t>º</w:t>
      </w:r>
      <w:r w:rsidRPr="00D707CE">
        <w:rPr>
          <w:rFonts w:eastAsia="Times New Roman" w:cs="Arial"/>
          <w:sz w:val="24"/>
          <w:szCs w:val="24"/>
        </w:rPr>
        <w:t xml:space="preserve"> – São permitidos – observado o disposto no art. 2º desta Lei – os ruídos que provenham:</w:t>
      </w:r>
    </w:p>
    <w:p w:rsidR="00FD2850" w:rsidRPr="00D707CE" w:rsidRDefault="00FD2850" w:rsidP="00FD2850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D707CE">
        <w:rPr>
          <w:rFonts w:eastAsia="Times New Roman" w:cs="Arial"/>
          <w:sz w:val="24"/>
          <w:szCs w:val="24"/>
        </w:rPr>
        <w:t>I – de sinos de igrejas ou templos e, bem assim, de instrumentos litúrgicos utilizados no exercício de culto ou cerimônia religiosa, celebrados no recinto das respectivas sedes das assoc</w:t>
      </w:r>
      <w:r>
        <w:rPr>
          <w:rFonts w:eastAsia="Times New Roman" w:cs="Arial"/>
          <w:sz w:val="24"/>
          <w:szCs w:val="24"/>
        </w:rPr>
        <w:t>iações religiosas, no período das</w:t>
      </w:r>
      <w:r w:rsidRPr="00D707CE">
        <w:rPr>
          <w:rFonts w:eastAsia="Times New Roman" w:cs="Arial"/>
          <w:sz w:val="24"/>
          <w:szCs w:val="24"/>
        </w:rPr>
        <w:t xml:space="preserve"> 7 às 22 horas, exceto aos sábados e na véspera dos dias feriados e de datas religiosas de expressão popular, quando então será livre o horário;</w:t>
      </w:r>
    </w:p>
    <w:p w:rsidR="00FD2850" w:rsidRPr="00D707CE" w:rsidRDefault="00FD2850" w:rsidP="00FD2850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II – de bandas de </w:t>
      </w:r>
      <w:r w:rsidRPr="00D707CE">
        <w:rPr>
          <w:rFonts w:eastAsia="Times New Roman" w:cs="Arial"/>
          <w:sz w:val="24"/>
          <w:szCs w:val="24"/>
        </w:rPr>
        <w:t>música nas praças e nos jardins públicos em desfiles oficiais ou religiosos;</w:t>
      </w:r>
    </w:p>
    <w:p w:rsidR="00FD2850" w:rsidRPr="00D707CE" w:rsidRDefault="00FD2850" w:rsidP="00FD2850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D707CE">
        <w:rPr>
          <w:rFonts w:eastAsia="Times New Roman" w:cs="Arial"/>
          <w:sz w:val="24"/>
          <w:szCs w:val="24"/>
        </w:rPr>
        <w:t>III – de sirenes ou aparelhos semelhantes usados para assinalar o início e o fim da jornada de trabalho, desde que funcionem apenas nas zonas apropriadas, como tais reconhecidas pela autoridade competente e pelo tempo estritamente necessário;</w:t>
      </w:r>
    </w:p>
    <w:p w:rsidR="00FD2850" w:rsidRPr="00D707CE" w:rsidRDefault="00FD2850" w:rsidP="00FD2850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D707CE">
        <w:rPr>
          <w:rFonts w:eastAsia="Times New Roman" w:cs="Arial"/>
          <w:sz w:val="24"/>
          <w:szCs w:val="24"/>
        </w:rPr>
        <w:t>IV – de sirenas ou aparelhos semelhantes, quando usados por batedores oficiais ou em ambulâncias ou veículos de serviço urgente, ou quando empregados para alarme e advertência, limitado o uso ao mínimo necessário;</w:t>
      </w:r>
    </w:p>
    <w:p w:rsidR="00FD2850" w:rsidRPr="00D707CE" w:rsidRDefault="00FD2850" w:rsidP="00FD2850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D707CE">
        <w:rPr>
          <w:rFonts w:eastAsia="Times New Roman" w:cs="Arial"/>
          <w:sz w:val="24"/>
          <w:szCs w:val="24"/>
        </w:rPr>
        <w:lastRenderedPageBreak/>
        <w:t xml:space="preserve">V – de alto-falantes em praças públicas ou em outros locais permitidos pelas autoridades, durante </w:t>
      </w:r>
      <w:r>
        <w:rPr>
          <w:rFonts w:eastAsia="Times New Roman" w:cs="Arial"/>
          <w:sz w:val="24"/>
          <w:szCs w:val="24"/>
        </w:rPr>
        <w:t>as festas populares e festividades que constem no calendário oficial da cidade</w:t>
      </w:r>
      <w:r w:rsidRPr="00D707CE">
        <w:rPr>
          <w:rFonts w:eastAsia="Times New Roman" w:cs="Arial"/>
          <w:sz w:val="24"/>
          <w:szCs w:val="24"/>
        </w:rPr>
        <w:t>;</w:t>
      </w:r>
    </w:p>
    <w:p w:rsidR="00FD2850" w:rsidRPr="00D707CE" w:rsidRDefault="00FD2850" w:rsidP="00FD2850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VI</w:t>
      </w:r>
      <w:r w:rsidRPr="00D707CE">
        <w:rPr>
          <w:rFonts w:eastAsia="Times New Roman" w:cs="Arial"/>
          <w:sz w:val="24"/>
          <w:szCs w:val="24"/>
        </w:rPr>
        <w:t xml:space="preserve"> – de alto-falantes utilizados para propaganda eleitoral durante a época própria, dete</w:t>
      </w:r>
      <w:r>
        <w:rPr>
          <w:rFonts w:eastAsia="Times New Roman" w:cs="Arial"/>
          <w:sz w:val="24"/>
          <w:szCs w:val="24"/>
        </w:rPr>
        <w:t xml:space="preserve">rminada pela Justiça Eleitoral e pela legislação, desde que respeitados os limites do art. 2º. </w:t>
      </w:r>
    </w:p>
    <w:p w:rsidR="00FD2850" w:rsidRPr="00CC19DA" w:rsidRDefault="00FD2850" w:rsidP="00FD2850">
      <w:pPr>
        <w:shd w:val="clear" w:color="auto" w:fill="FFFFFF"/>
        <w:spacing w:before="120" w:after="120"/>
        <w:jc w:val="center"/>
        <w:rPr>
          <w:rFonts w:eastAsia="Times New Roman" w:cs="Arial"/>
          <w:sz w:val="24"/>
          <w:szCs w:val="24"/>
        </w:rPr>
      </w:pPr>
      <w:r w:rsidRPr="00D707CE">
        <w:rPr>
          <w:rFonts w:eastAsia="Times New Roman" w:cs="Arial"/>
          <w:b/>
          <w:bCs/>
          <w:sz w:val="24"/>
          <w:szCs w:val="24"/>
        </w:rPr>
        <w:t>TÍTULO III</w:t>
      </w:r>
      <w:r w:rsidRPr="00D707CE">
        <w:rPr>
          <w:rFonts w:eastAsia="Times New Roman" w:cs="Arial"/>
          <w:sz w:val="24"/>
          <w:szCs w:val="24"/>
        </w:rPr>
        <w:br/>
      </w:r>
      <w:r w:rsidRPr="00CC19DA">
        <w:rPr>
          <w:rFonts w:eastAsia="Times New Roman" w:cs="Arial"/>
          <w:b/>
          <w:bCs/>
          <w:sz w:val="24"/>
          <w:szCs w:val="24"/>
        </w:rPr>
        <w:t>DAS PENALIDADES E DA SUA APLICAÇÃO</w:t>
      </w:r>
    </w:p>
    <w:p w:rsidR="00FD2850" w:rsidRPr="00CC19DA" w:rsidRDefault="00FD2850" w:rsidP="00FD2850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CC19DA">
        <w:rPr>
          <w:rFonts w:eastAsia="Times New Roman" w:cs="Arial"/>
          <w:b/>
          <w:sz w:val="24"/>
          <w:szCs w:val="24"/>
        </w:rPr>
        <w:t>Art. 4º</w:t>
      </w:r>
      <w:r w:rsidRPr="00CC19DA">
        <w:rPr>
          <w:rFonts w:eastAsia="Times New Roman" w:cs="Arial"/>
          <w:sz w:val="24"/>
          <w:szCs w:val="24"/>
        </w:rPr>
        <w:t xml:space="preserve"> – Salvo quando se tratar de infração a ser </w:t>
      </w:r>
      <w:proofErr w:type="gramStart"/>
      <w:r w:rsidRPr="00CC19DA">
        <w:rPr>
          <w:rFonts w:eastAsia="Times New Roman" w:cs="Arial"/>
          <w:sz w:val="24"/>
          <w:szCs w:val="24"/>
        </w:rPr>
        <w:t>punida</w:t>
      </w:r>
      <w:proofErr w:type="gramEnd"/>
      <w:r w:rsidRPr="00CC19DA">
        <w:rPr>
          <w:rFonts w:eastAsia="Times New Roman" w:cs="Arial"/>
          <w:sz w:val="24"/>
          <w:szCs w:val="24"/>
        </w:rPr>
        <w:t xml:space="preserve"> de acordo com lei federal, o descumprimento de qualquer dos dispositivos desta Lei sujeita o infrator às penalidades estabelecidas pelo Poder Executivo.</w:t>
      </w:r>
    </w:p>
    <w:p w:rsidR="00FD2850" w:rsidRPr="00CC19DA" w:rsidRDefault="00FD2850" w:rsidP="00FD2850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CC19DA">
        <w:rPr>
          <w:rFonts w:eastAsia="Times New Roman" w:cs="Arial"/>
          <w:b/>
          <w:sz w:val="24"/>
          <w:szCs w:val="24"/>
        </w:rPr>
        <w:t>Art. 5º</w:t>
      </w:r>
      <w:r w:rsidRPr="00CC19DA">
        <w:rPr>
          <w:rFonts w:eastAsia="Times New Roman" w:cs="Arial"/>
          <w:sz w:val="24"/>
          <w:szCs w:val="24"/>
        </w:rPr>
        <w:t xml:space="preserve"> – Na ocorrência de repetidas reincidências, poderá a autoridade competente determinar, a seu juízo, a apreensão ou a interdição da fonte produtora do ruído.</w:t>
      </w:r>
    </w:p>
    <w:p w:rsidR="00FD2850" w:rsidRPr="00CC19DA" w:rsidRDefault="00FD2850" w:rsidP="00FD2850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CC19DA">
        <w:rPr>
          <w:rFonts w:eastAsia="Times New Roman" w:cs="Arial"/>
          <w:b/>
          <w:sz w:val="24"/>
          <w:szCs w:val="24"/>
        </w:rPr>
        <w:t>Art. 6º</w:t>
      </w:r>
      <w:r w:rsidRPr="00CC19DA">
        <w:rPr>
          <w:rFonts w:eastAsia="Times New Roman" w:cs="Arial"/>
          <w:sz w:val="24"/>
          <w:szCs w:val="24"/>
        </w:rPr>
        <w:t xml:space="preserve"> – Tratando-se de estabelecimento comercial ou industrial, a respectiva licença para localização poderá ser cassada se as pen</w:t>
      </w:r>
      <w:r w:rsidR="00CC19DA">
        <w:rPr>
          <w:rFonts w:eastAsia="Times New Roman" w:cs="Arial"/>
          <w:sz w:val="24"/>
          <w:szCs w:val="24"/>
        </w:rPr>
        <w:t>alidades referidas nos artigos 4º e 5</w:t>
      </w:r>
      <w:r w:rsidRPr="00CC19DA">
        <w:rPr>
          <w:rFonts w:eastAsia="Times New Roman" w:cs="Arial"/>
          <w:sz w:val="24"/>
          <w:szCs w:val="24"/>
        </w:rPr>
        <w:t xml:space="preserve">º desta Lei se </w:t>
      </w:r>
      <w:proofErr w:type="gramStart"/>
      <w:r w:rsidRPr="00CC19DA">
        <w:rPr>
          <w:rFonts w:eastAsia="Times New Roman" w:cs="Arial"/>
          <w:sz w:val="24"/>
          <w:szCs w:val="24"/>
        </w:rPr>
        <w:t>revelarem</w:t>
      </w:r>
      <w:proofErr w:type="gramEnd"/>
      <w:r w:rsidRPr="00CC19DA">
        <w:rPr>
          <w:rFonts w:eastAsia="Times New Roman" w:cs="Arial"/>
          <w:sz w:val="24"/>
          <w:szCs w:val="24"/>
        </w:rPr>
        <w:t xml:space="preserve"> inócuas para fazer cessar o ruído.</w:t>
      </w:r>
    </w:p>
    <w:p w:rsidR="00FD2850" w:rsidRPr="00CC19DA" w:rsidRDefault="00FD2850" w:rsidP="00FD2850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CC19DA">
        <w:rPr>
          <w:rFonts w:eastAsia="Times New Roman" w:cs="Arial"/>
          <w:b/>
          <w:sz w:val="24"/>
          <w:szCs w:val="24"/>
        </w:rPr>
        <w:t>Art. 7º</w:t>
      </w:r>
      <w:r w:rsidRPr="00CC19DA">
        <w:rPr>
          <w:rFonts w:eastAsia="Times New Roman" w:cs="Arial"/>
          <w:sz w:val="24"/>
          <w:szCs w:val="24"/>
        </w:rPr>
        <w:t xml:space="preserve"> – As sanções indicadas nos artigos anteriores não exoneram o infrator das responsabilidades civis e criminais a que fique sujeito.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7" w:tooltip="Art. 15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Art. 8º</w:t>
        </w:r>
        <w:r w:rsidR="00FD2850"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="00FD2850" w:rsidRPr="00CC19DA">
        <w:rPr>
          <w:rFonts w:asciiTheme="minorHAnsi" w:hAnsiTheme="minorHAnsi"/>
        </w:rPr>
        <w:t>- Os fiscais da Secretaria Municipal de Agricultura, Meio Ambiente e Defesa Civil, responsáveis pela ação fiscalizadora, têm a entrada franqueada nas dependências da fonte poluidora, onde podem permanecer pelo tempo que se fizer necessário.</w:t>
      </w:r>
      <w:r w:rsidR="00FD2850" w:rsidRPr="00CC19DA">
        <w:rPr>
          <w:rStyle w:val="apple-converted-space"/>
          <w:rFonts w:asciiTheme="minorHAnsi" w:hAnsiTheme="minorHAnsi"/>
        </w:rPr>
        <w:t> 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8" w:tooltip="Art. 15, § 1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Parágrafo Único</w:t>
        </w:r>
      </w:hyperlink>
      <w:r w:rsidR="00FD2850" w:rsidRPr="00CC19DA">
        <w:rPr>
          <w:rStyle w:val="apple-converted-space"/>
          <w:rFonts w:asciiTheme="minorHAnsi" w:hAnsiTheme="minorHAnsi"/>
        </w:rPr>
        <w:t> </w:t>
      </w:r>
      <w:r w:rsidR="00FD2850" w:rsidRPr="00CC19DA">
        <w:rPr>
          <w:rFonts w:asciiTheme="minorHAnsi" w:hAnsiTheme="minorHAnsi"/>
        </w:rPr>
        <w:t>- Os fiscais da Secretaria Municipal de Agricultura, Meio Ambiente e Defesa Civil podem solicitar o auxílio das autoridades policiais no desempenho da ação fiscalizadora.</w:t>
      </w:r>
      <w:r w:rsidR="00FD2850" w:rsidRPr="00CC19DA">
        <w:rPr>
          <w:rStyle w:val="apple-converted-space"/>
          <w:rFonts w:asciiTheme="minorHAnsi" w:hAnsiTheme="minorHAnsi"/>
        </w:rPr>
        <w:t> 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9" w:tooltip="Art. 16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Art. 9º</w:t>
        </w:r>
        <w:r w:rsidR="00FD2850"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="00FD2850" w:rsidRPr="00CC19DA">
        <w:rPr>
          <w:rFonts w:asciiTheme="minorHAnsi" w:hAnsiTheme="minorHAnsi"/>
        </w:rPr>
        <w:t>- As pessoas físicas e jurídicas, de direito público ou privado, que infringirem qualquer dispositivo desta lei, seus regulamentos e demais normas dela decorrentes, ficam sujeitas às seguintes sanções, independente da obrigação de cessar a transgressão:</w:t>
      </w:r>
      <w:r w:rsidR="00FD2850" w:rsidRPr="00CC19DA">
        <w:rPr>
          <w:rStyle w:val="apple-converted-space"/>
          <w:rFonts w:asciiTheme="minorHAnsi" w:hAnsiTheme="minorHAnsi"/>
        </w:rPr>
        <w:t> 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10" w:tooltip="Art. 16, inc. I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</w:t>
        </w:r>
        <w:r w:rsidR="00FD2850"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="00FD2850" w:rsidRPr="00CC19DA">
        <w:rPr>
          <w:rFonts w:asciiTheme="minorHAnsi" w:hAnsiTheme="minorHAnsi"/>
        </w:rPr>
        <w:t>- notificação por escrito;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11" w:tooltip="Art. 16, inc. II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II</w:t>
        </w:r>
        <w:r w:rsidR="00FD2850"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="00FD2850" w:rsidRPr="00CC19DA">
        <w:rPr>
          <w:rFonts w:asciiTheme="minorHAnsi" w:hAnsiTheme="minorHAnsi"/>
        </w:rPr>
        <w:t>- multa simples ou diária;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12" w:tooltip="Art. 16, inc. III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III</w:t>
        </w:r>
        <w:r w:rsidR="00FD2850"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="00FD2850" w:rsidRPr="00CC19DA">
        <w:rPr>
          <w:rFonts w:asciiTheme="minorHAnsi" w:hAnsiTheme="minorHAnsi"/>
        </w:rPr>
        <w:t>- cassação da Licença Ambiental;</w:t>
      </w:r>
      <w:r w:rsidR="00FD2850" w:rsidRPr="00CC19DA">
        <w:rPr>
          <w:rStyle w:val="apple-converted-space"/>
          <w:rFonts w:asciiTheme="minorHAnsi" w:hAnsiTheme="minorHAnsi"/>
        </w:rPr>
        <w:t> 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13" w:tooltip="Art. 16, inc. IV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IV</w:t>
        </w:r>
        <w:r w:rsidR="00FD2850"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="00FD2850" w:rsidRPr="00CC19DA">
        <w:rPr>
          <w:rFonts w:asciiTheme="minorHAnsi" w:hAnsiTheme="minorHAnsi"/>
        </w:rPr>
        <w:t xml:space="preserve">- embargo; 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14" w:tooltip="Art. 16, inc. V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V</w:t>
        </w:r>
        <w:r w:rsidR="00FD2850"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="00FD2850" w:rsidRPr="00CC19DA">
        <w:rPr>
          <w:rFonts w:asciiTheme="minorHAnsi" w:hAnsiTheme="minorHAnsi"/>
        </w:rPr>
        <w:t xml:space="preserve">- interdição parcial ou total; 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15" w:tooltip="Art. 16, inc. VI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VI</w:t>
        </w:r>
        <w:r w:rsidR="00FD2850"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="00FD2850" w:rsidRPr="00CC19DA">
        <w:rPr>
          <w:rFonts w:asciiTheme="minorHAnsi" w:hAnsiTheme="minorHAnsi"/>
        </w:rPr>
        <w:t xml:space="preserve">- perda ou restrição de incentivos e benefícios fiscais concedidos pelo Município. </w:t>
      </w:r>
      <w:hyperlink r:id="rId16" w:history="1"/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17" w:tooltip="Art. 17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Art. 10</w:t>
        </w:r>
        <w:r w:rsidR="00FD2850"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="00FD2850" w:rsidRPr="00CC19DA">
        <w:rPr>
          <w:rFonts w:asciiTheme="minorHAnsi" w:hAnsiTheme="minorHAnsi"/>
        </w:rPr>
        <w:t>- Para imposição da sanção e graduação da multa a autoridade ambiental observará:</w:t>
      </w:r>
      <w:r w:rsidR="00FD2850" w:rsidRPr="00CC19DA">
        <w:rPr>
          <w:rStyle w:val="apple-converted-space"/>
          <w:rFonts w:asciiTheme="minorHAnsi" w:hAnsiTheme="minorHAnsi"/>
        </w:rPr>
        <w:t> 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18" w:tooltip="Art. 17, inc. I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</w:t>
        </w:r>
        <w:r w:rsidR="00FD2850"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="00FD2850" w:rsidRPr="00CC19DA">
        <w:rPr>
          <w:rFonts w:asciiTheme="minorHAnsi" w:hAnsiTheme="minorHAnsi"/>
        </w:rPr>
        <w:t>- as circunstâncias atenuantes e agravantes;</w:t>
      </w:r>
      <w:r w:rsidR="00FD2850" w:rsidRPr="00CC19DA">
        <w:rPr>
          <w:rStyle w:val="apple-converted-space"/>
          <w:rFonts w:asciiTheme="minorHAnsi" w:hAnsiTheme="minorHAnsi"/>
        </w:rPr>
        <w:t> 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19" w:tooltip="Art. 17, inc. II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II</w:t>
        </w:r>
        <w:r w:rsidR="00FD2850"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="00FD2850" w:rsidRPr="00CC19DA">
        <w:rPr>
          <w:rFonts w:asciiTheme="minorHAnsi" w:hAnsiTheme="minorHAnsi"/>
        </w:rPr>
        <w:t>- a gravidade do fato, tendo em vista as consequências para a saúde e o meio ambiente;</w:t>
      </w:r>
      <w:r w:rsidR="00FD2850" w:rsidRPr="00CC19DA">
        <w:rPr>
          <w:rStyle w:val="apple-converted-space"/>
          <w:rFonts w:asciiTheme="minorHAnsi" w:hAnsiTheme="minorHAnsi"/>
        </w:rPr>
        <w:t> 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20" w:tooltip="Art. 17, inc. III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III</w:t>
        </w:r>
        <w:r w:rsidR="00FD2850"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="00FD2850" w:rsidRPr="00CC19DA">
        <w:rPr>
          <w:rFonts w:asciiTheme="minorHAnsi" w:hAnsiTheme="minorHAnsi"/>
        </w:rPr>
        <w:t>- a natureza da infração e suas consequências;</w:t>
      </w:r>
      <w:r w:rsidR="00FD2850" w:rsidRPr="00CC19DA">
        <w:rPr>
          <w:rStyle w:val="apple-converted-space"/>
          <w:rFonts w:asciiTheme="minorHAnsi" w:hAnsiTheme="minorHAnsi"/>
        </w:rPr>
        <w:t> 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21" w:tooltip="Art. 17, inc. IV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IV</w:t>
        </w:r>
        <w:r w:rsidR="00FD2850"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="00FD2850" w:rsidRPr="00CC19DA">
        <w:rPr>
          <w:rFonts w:asciiTheme="minorHAnsi" w:hAnsiTheme="minorHAnsi"/>
        </w:rPr>
        <w:t xml:space="preserve">- o porte do empreendimento; 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22" w:tooltip="Art. 17, inc. V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V</w:t>
        </w:r>
        <w:r w:rsidR="00FD2850"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="00FD2850" w:rsidRPr="00CC19DA">
        <w:rPr>
          <w:rFonts w:asciiTheme="minorHAnsi" w:hAnsiTheme="minorHAnsi"/>
        </w:rPr>
        <w:t xml:space="preserve">- os antecedentes do infrator quanto às normas ambientais; 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23" w:tooltip="Art. 17, inc. VI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VI</w:t>
        </w:r>
        <w:r w:rsidR="00FD2850"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="00FD2850" w:rsidRPr="00CC19DA">
        <w:rPr>
          <w:rFonts w:asciiTheme="minorHAnsi" w:hAnsiTheme="minorHAnsi"/>
        </w:rPr>
        <w:t xml:space="preserve">- a capacidade econômica do infrator. 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24" w:tooltip="Art. 18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Art. 11</w:t>
        </w:r>
        <w:r w:rsidR="00FD2850"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="00FD2850" w:rsidRPr="00CC19DA">
        <w:rPr>
          <w:rFonts w:asciiTheme="minorHAnsi" w:hAnsiTheme="minorHAnsi"/>
        </w:rPr>
        <w:t xml:space="preserve">- Para efeito de aplicação das sanções, as infrações são classificadas como </w:t>
      </w:r>
      <w:proofErr w:type="gramStart"/>
      <w:r w:rsidR="00FD2850" w:rsidRPr="00CC19DA">
        <w:rPr>
          <w:rFonts w:asciiTheme="minorHAnsi" w:hAnsiTheme="minorHAnsi"/>
        </w:rPr>
        <w:t>leves, graves</w:t>
      </w:r>
      <w:proofErr w:type="gramEnd"/>
      <w:r w:rsidR="00FD2850" w:rsidRPr="00CC19DA">
        <w:rPr>
          <w:rFonts w:asciiTheme="minorHAnsi" w:hAnsiTheme="minorHAnsi"/>
        </w:rPr>
        <w:t xml:space="preserve"> ou gravíssimas, de acordo com os critérios abaixo: 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25" w:tooltip="Art. 18, inc. I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</w:t>
        </w:r>
        <w:r w:rsidR="00FD2850"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="00FD2850" w:rsidRPr="00CC19DA">
        <w:rPr>
          <w:rFonts w:asciiTheme="minorHAnsi" w:hAnsiTheme="minorHAnsi"/>
        </w:rPr>
        <w:t xml:space="preserve">- LEVES - aquelas em que o infrator seja beneficiado por circunstâncias atenuantes; 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26" w:tooltip="Art. 18, inc. II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II</w:t>
        </w:r>
        <w:r w:rsidR="00FD2850"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="00FD2850" w:rsidRPr="00CC19DA">
        <w:rPr>
          <w:rFonts w:asciiTheme="minorHAnsi" w:hAnsiTheme="minorHAnsi"/>
        </w:rPr>
        <w:t>- GRAVES - aquelas em que for verificada circunstância agravante;</w:t>
      </w:r>
      <w:r w:rsidR="00FD2850" w:rsidRPr="00CC19DA">
        <w:rPr>
          <w:rStyle w:val="apple-converted-space"/>
          <w:rFonts w:asciiTheme="minorHAnsi" w:hAnsiTheme="minorHAnsi"/>
        </w:rPr>
        <w:t> 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27" w:tooltip="Art. 18, inc. III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III</w:t>
        </w:r>
        <w:r w:rsidR="00FD2850"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="00FD2850" w:rsidRPr="00CC19DA">
        <w:rPr>
          <w:rFonts w:asciiTheme="minorHAnsi" w:hAnsiTheme="minorHAnsi"/>
        </w:rPr>
        <w:t>- GRAVÍSSIMAS - aquelas em que seja verificada a persistência da reincidência.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28" w:tooltip="Art. 19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Art. 12</w:t>
        </w:r>
        <w:r w:rsidR="00FD2850"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="00FD2850" w:rsidRPr="00CC19DA">
        <w:rPr>
          <w:rFonts w:asciiTheme="minorHAnsi" w:hAnsiTheme="minorHAnsi"/>
        </w:rPr>
        <w:t>- Os valores das multas serão expressos em moeda corrente nacional, e para cada tipo de infração, corresponderá:</w:t>
      </w:r>
      <w:r w:rsidR="00FD2850" w:rsidRPr="00CC19DA">
        <w:rPr>
          <w:rStyle w:val="apple-converted-space"/>
          <w:rFonts w:asciiTheme="minorHAnsi" w:hAnsiTheme="minorHAnsi"/>
        </w:rPr>
        <w:t> 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29" w:tooltip="Art. 19, inc. I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</w:t>
        </w:r>
        <w:r w:rsidR="00FD2850"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="00FD2850" w:rsidRPr="00CC19DA">
        <w:rPr>
          <w:rFonts w:asciiTheme="minorHAnsi" w:hAnsiTheme="minorHAnsi"/>
        </w:rPr>
        <w:t xml:space="preserve">- até R$ 800,00 (oitocentos reais) para </w:t>
      </w:r>
      <w:proofErr w:type="gramStart"/>
      <w:r w:rsidR="00FD2850" w:rsidRPr="00CC19DA">
        <w:rPr>
          <w:rFonts w:asciiTheme="minorHAnsi" w:hAnsiTheme="minorHAnsi"/>
        </w:rPr>
        <w:t>as leves</w:t>
      </w:r>
      <w:proofErr w:type="gramEnd"/>
      <w:r w:rsidR="00FD2850" w:rsidRPr="00CC19DA">
        <w:rPr>
          <w:rFonts w:asciiTheme="minorHAnsi" w:hAnsiTheme="minorHAnsi"/>
        </w:rPr>
        <w:t>;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30" w:tooltip="Art. 19, inc. II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II</w:t>
        </w:r>
        <w:r w:rsidR="00FD2850"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="00FD2850" w:rsidRPr="00CC19DA">
        <w:rPr>
          <w:rFonts w:asciiTheme="minorHAnsi" w:hAnsiTheme="minorHAnsi"/>
        </w:rPr>
        <w:t xml:space="preserve">- de R$ 801,00 (oitocentos e um reais) a R$ 2.000,00 (dois mil reais), para as graves; 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31" w:tooltip="Art. 19, inc. III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III</w:t>
        </w:r>
        <w:r w:rsidR="00FD2850"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="00FD2850" w:rsidRPr="00CC19DA">
        <w:rPr>
          <w:rFonts w:asciiTheme="minorHAnsi" w:hAnsiTheme="minorHAnsi"/>
        </w:rPr>
        <w:t>- R$ 2.001,00 (dois mil e um reais) a R$ 5.000,00 (cinco mil reais), para as gravíssimas.</w:t>
      </w:r>
      <w:r w:rsidR="00FD2850" w:rsidRPr="00CC19DA">
        <w:rPr>
          <w:rStyle w:val="apple-converted-space"/>
          <w:rFonts w:asciiTheme="minorHAnsi" w:hAnsiTheme="minorHAnsi"/>
        </w:rPr>
        <w:t> 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32" w:tooltip="Art. 19, § 1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Parágrafo Único</w:t>
        </w:r>
      </w:hyperlink>
      <w:r w:rsidR="00FD2850" w:rsidRPr="00CC19DA">
        <w:rPr>
          <w:rStyle w:val="apple-converted-space"/>
          <w:rFonts w:asciiTheme="minorHAnsi" w:hAnsiTheme="minorHAnsi"/>
        </w:rPr>
        <w:t> </w:t>
      </w:r>
      <w:r w:rsidR="00FD2850" w:rsidRPr="00CC19DA">
        <w:rPr>
          <w:rFonts w:asciiTheme="minorHAnsi" w:hAnsiTheme="minorHAnsi"/>
        </w:rPr>
        <w:t>- A atualização monetária das multas dar-se-á com base na variação do Índice de Preços ao Consumidor Amplo - IPCA, medido pela Fundação Instituto Brasileiro de Geografia e Estatística - IBGE, ou outro que venha ser instituído pelo Governo Federal.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33" w:tooltip="Art. 20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Art. 13</w:t>
        </w:r>
        <w:r w:rsidR="00FD2850"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="00FD2850" w:rsidRPr="00CC19DA">
        <w:rPr>
          <w:rFonts w:asciiTheme="minorHAnsi" w:hAnsiTheme="minorHAnsi"/>
        </w:rPr>
        <w:t xml:space="preserve">- São circunstâncias atenuantes: 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34" w:tooltip="Art. 20, inc. I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</w:t>
        </w:r>
        <w:r w:rsidR="00FD2850"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="00FD2850" w:rsidRPr="00CC19DA">
        <w:rPr>
          <w:rFonts w:asciiTheme="minorHAnsi" w:hAnsiTheme="minorHAnsi"/>
        </w:rPr>
        <w:t xml:space="preserve">- menor grau de compreensão e escolaridade do infrator; 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35" w:tooltip="Art. 20, inc. II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II</w:t>
        </w:r>
        <w:r w:rsidR="00FD2850"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="00FD2850" w:rsidRPr="00CC19DA">
        <w:rPr>
          <w:rFonts w:asciiTheme="minorHAnsi" w:hAnsiTheme="minorHAnsi"/>
        </w:rPr>
        <w:t>- arrependimento eficaz do infrator, manifestada pela espontânea reparação do dano, ou limitação significativa do ruído emitido;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36" w:tooltip="Art. 20, inc. III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III</w:t>
        </w:r>
        <w:r w:rsidR="00FD2850"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="00FD2850" w:rsidRPr="00CC19DA">
        <w:rPr>
          <w:rFonts w:asciiTheme="minorHAnsi" w:hAnsiTheme="minorHAnsi"/>
        </w:rPr>
        <w:t>- ser o infrator primário e a falta cometida de natureza leve.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37" w:tooltip="Art. 21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Art. 14</w:t>
        </w:r>
        <w:r w:rsidR="00FD2850"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="00FD2850" w:rsidRPr="00CC19DA">
        <w:rPr>
          <w:rFonts w:asciiTheme="minorHAnsi" w:hAnsiTheme="minorHAnsi"/>
        </w:rPr>
        <w:t xml:space="preserve">- São circunstâncias agravantes: 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38" w:tooltip="Art. 21, inc. I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</w:t>
        </w:r>
        <w:r w:rsidR="00FD2850"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="00FD2850" w:rsidRPr="00CC19DA">
        <w:rPr>
          <w:rFonts w:asciiTheme="minorHAnsi" w:hAnsiTheme="minorHAnsi"/>
        </w:rPr>
        <w:t xml:space="preserve">- ser o infrator reincidente ou cometer a infração de forma continuada; 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39" w:tooltip="Art. 21, inc. II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II</w:t>
        </w:r>
        <w:r w:rsidR="00FD2850"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="00FD2850" w:rsidRPr="00CC19DA">
        <w:rPr>
          <w:rFonts w:asciiTheme="minorHAnsi" w:hAnsiTheme="minorHAnsi"/>
        </w:rPr>
        <w:t xml:space="preserve">- ter o infrator agido com dolo direto ou eventual. 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40" w:tooltip="Art. 21, § 1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§ 1º</w:t>
        </w:r>
      </w:hyperlink>
      <w:r w:rsidR="00FD2850" w:rsidRPr="00CC19DA">
        <w:rPr>
          <w:rStyle w:val="apple-converted-space"/>
          <w:rFonts w:asciiTheme="minorHAnsi" w:hAnsiTheme="minorHAnsi"/>
        </w:rPr>
        <w:t> </w:t>
      </w:r>
      <w:r w:rsidR="00FD2850" w:rsidRPr="00CC19DA">
        <w:rPr>
          <w:rFonts w:asciiTheme="minorHAnsi" w:hAnsiTheme="minorHAnsi"/>
        </w:rPr>
        <w:t>- A reincidência verifica-se quando o agente comete nova infração do mesmo tipo.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41" w:tooltip="Art. 21, § 2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§ 2º</w:t>
        </w:r>
      </w:hyperlink>
      <w:r w:rsidR="00FD2850" w:rsidRPr="00CC19DA">
        <w:rPr>
          <w:rStyle w:val="apple-converted-space"/>
          <w:rFonts w:asciiTheme="minorHAnsi" w:hAnsiTheme="minorHAnsi"/>
        </w:rPr>
        <w:t> </w:t>
      </w:r>
      <w:r w:rsidR="00FD2850" w:rsidRPr="00CC19DA">
        <w:rPr>
          <w:rFonts w:asciiTheme="minorHAnsi" w:hAnsiTheme="minorHAnsi"/>
        </w:rPr>
        <w:t>- No caso de infração continuada caracterizada pela repetição da ação ou omissão inicialmente punida, a penalidade de multa pode ser aplicada diariamente até cessar a infração.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42" w:tooltip="Art. 22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Art. 15</w:t>
        </w:r>
        <w:r w:rsidR="00FD2850"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="00FD2850" w:rsidRPr="00CC19DA">
        <w:rPr>
          <w:rFonts w:asciiTheme="minorHAnsi" w:hAnsiTheme="minorHAnsi"/>
        </w:rPr>
        <w:t xml:space="preserve">- O autuado terá direito a ampla defesa, em processo administrativo, conforme regulamentações específicas, num prazo máximo de 10 (dez) dias a partir do recebimento do auto de infração, endereçado ao Secretário Municipal de Agricultura, Meio Ambiente e Defesa Civil. 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43" w:tooltip="Art. 23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Art. 16</w:t>
        </w:r>
        <w:r w:rsidR="00FD2850"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="00FD2850" w:rsidRPr="00CC19DA">
        <w:rPr>
          <w:rFonts w:asciiTheme="minorHAnsi" w:hAnsiTheme="minorHAnsi"/>
        </w:rPr>
        <w:t>- No caso de decisão condenatória, o autuado terá direito a recorrer da decisão, em forma de processo administrativo, num prazo máximo de 10 (dez) dias, contado a partir da ciência da condenação.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44" w:tooltip="Art. 24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Art. 17</w:t>
        </w:r>
        <w:r w:rsidR="00FD2850"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="00FD2850" w:rsidRPr="00CC19DA">
        <w:rPr>
          <w:rFonts w:asciiTheme="minorHAnsi" w:hAnsiTheme="minorHAnsi"/>
        </w:rPr>
        <w:t>- Os recursos interpostos das decisões não definitivas terão efeito suspensivo relativo ao pagamento da penalidade, sem prejuízo da aplicação de novas autuações por reincidência ou continuidade do dano.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45" w:tooltip="Art. 25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Art. 18</w:t>
        </w:r>
        <w:r w:rsidR="00FD2850"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="00FD2850" w:rsidRPr="00CC19DA">
        <w:rPr>
          <w:rFonts w:asciiTheme="minorHAnsi" w:hAnsiTheme="minorHAnsi"/>
        </w:rPr>
        <w:t xml:space="preserve">- Exauridos os recursos administrativos, o infrator terá prazo de 10 (dez) dias para efetuar o recolhimento do valor da multa, </w:t>
      </w:r>
      <w:proofErr w:type="gramStart"/>
      <w:r w:rsidR="00FD2850" w:rsidRPr="00CC19DA">
        <w:rPr>
          <w:rFonts w:asciiTheme="minorHAnsi" w:hAnsiTheme="minorHAnsi"/>
        </w:rPr>
        <w:t>sob pena</w:t>
      </w:r>
      <w:proofErr w:type="gramEnd"/>
      <w:r w:rsidR="00FD2850" w:rsidRPr="00CC19DA">
        <w:rPr>
          <w:rFonts w:asciiTheme="minorHAnsi" w:hAnsiTheme="minorHAnsi"/>
        </w:rPr>
        <w:t xml:space="preserve"> da inscrição em dívida ativa.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46" w:tooltip="Art. 27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Art. 19</w:t>
        </w:r>
        <w:r w:rsidR="00FD2850"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="00FD2850" w:rsidRPr="00CC19DA">
        <w:rPr>
          <w:rFonts w:asciiTheme="minorHAnsi" w:hAnsiTheme="minorHAnsi"/>
        </w:rPr>
        <w:t>- Na aplicação das normas estabelecidas por esta lei, compete à Secretaria Municipal do Meio Ambiente: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47" w:tooltip="Art. 27, inc. I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</w:t>
        </w:r>
        <w:r w:rsidR="00FD2850"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="00FD2850" w:rsidRPr="00CC19DA">
        <w:rPr>
          <w:rFonts w:asciiTheme="minorHAnsi" w:hAnsiTheme="minorHAnsi"/>
        </w:rPr>
        <w:t>- Estabelecer o programa de controle dos ruídos urbanos e exercer o poder de controle e fiscalização das fontes de poluição sonora;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48" w:tooltip="Art. 27, inc. II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II</w:t>
        </w:r>
        <w:r w:rsidR="00FD2850"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="00FD2850" w:rsidRPr="00CC19DA">
        <w:rPr>
          <w:rFonts w:asciiTheme="minorHAnsi" w:hAnsiTheme="minorHAnsi"/>
        </w:rPr>
        <w:t>- Aplicar as sanções previstas na legislação vigente;</w:t>
      </w:r>
    </w:p>
    <w:p w:rsidR="00FD2850" w:rsidRPr="00CC19DA" w:rsidRDefault="00C434C3" w:rsidP="00FD2850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49" w:tooltip="Art. 27, inc. III da Lei 10625/02, Curitiba" w:history="1">
        <w:r w:rsidR="00FD2850"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III</w:t>
        </w:r>
        <w:r w:rsidR="00FD2850"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="00FD2850" w:rsidRPr="00CC19DA">
        <w:rPr>
          <w:rFonts w:asciiTheme="minorHAnsi" w:hAnsiTheme="minorHAnsi"/>
        </w:rPr>
        <w:t>- Organizar programas de educação e conscientização.</w:t>
      </w:r>
    </w:p>
    <w:p w:rsidR="00FD2850" w:rsidRPr="00CC19DA" w:rsidRDefault="00FD2850" w:rsidP="00FD2850">
      <w:pPr>
        <w:shd w:val="clear" w:color="auto" w:fill="FFFFFF"/>
        <w:spacing w:before="120" w:after="120"/>
        <w:jc w:val="center"/>
        <w:rPr>
          <w:rFonts w:eastAsia="Times New Roman" w:cs="Arial"/>
          <w:sz w:val="24"/>
          <w:szCs w:val="24"/>
        </w:rPr>
      </w:pPr>
      <w:r w:rsidRPr="00CC19DA">
        <w:rPr>
          <w:rFonts w:eastAsia="Times New Roman" w:cs="Arial"/>
          <w:b/>
          <w:bCs/>
          <w:sz w:val="24"/>
          <w:szCs w:val="24"/>
        </w:rPr>
        <w:t>TÍTULO IV</w:t>
      </w:r>
      <w:r w:rsidRPr="00CC19DA">
        <w:rPr>
          <w:rFonts w:eastAsia="Times New Roman" w:cs="Arial"/>
          <w:sz w:val="24"/>
          <w:szCs w:val="24"/>
        </w:rPr>
        <w:br/>
      </w:r>
      <w:r w:rsidRPr="00CC19DA">
        <w:rPr>
          <w:rFonts w:eastAsia="Times New Roman" w:cs="Arial"/>
          <w:b/>
          <w:bCs/>
          <w:sz w:val="24"/>
          <w:szCs w:val="24"/>
        </w:rPr>
        <w:t>DAS DISPOSIÇÕES GERAIS</w:t>
      </w:r>
    </w:p>
    <w:p w:rsidR="00FD2850" w:rsidRPr="00CC19DA" w:rsidRDefault="00FD2850" w:rsidP="00FD2850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CC19DA">
        <w:rPr>
          <w:rFonts w:eastAsia="Times New Roman" w:cs="Arial"/>
          <w:b/>
          <w:sz w:val="24"/>
          <w:szCs w:val="24"/>
        </w:rPr>
        <w:t>Art. 20</w:t>
      </w:r>
      <w:r w:rsidRPr="00CC19DA">
        <w:rPr>
          <w:rFonts w:eastAsia="Times New Roman" w:cs="Arial"/>
          <w:sz w:val="24"/>
          <w:szCs w:val="24"/>
        </w:rPr>
        <w:t xml:space="preserve"> – Qualquer pessoa que considerar seu sossego perturbado por sons ou ruídos não permitidos poderá solicitar ao órgão competente providências destinadas a fazê-los cessar.</w:t>
      </w:r>
    </w:p>
    <w:p w:rsidR="00FD2850" w:rsidRPr="00CC19DA" w:rsidRDefault="00FD2850" w:rsidP="00FD2850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CC19DA">
        <w:rPr>
          <w:rFonts w:eastAsia="Times New Roman" w:cs="Arial"/>
          <w:b/>
          <w:sz w:val="24"/>
          <w:szCs w:val="24"/>
        </w:rPr>
        <w:t>Art. 21</w:t>
      </w:r>
      <w:r w:rsidRPr="00CC19DA">
        <w:rPr>
          <w:rFonts w:eastAsia="Times New Roman" w:cs="Arial"/>
          <w:sz w:val="24"/>
          <w:szCs w:val="24"/>
        </w:rPr>
        <w:t xml:space="preserve">- Deverá o Poder Público Municipal disponibilizar </w:t>
      </w:r>
      <w:proofErr w:type="gramStart"/>
      <w:r w:rsidRPr="00CC19DA">
        <w:rPr>
          <w:rFonts w:eastAsia="Times New Roman" w:cs="Arial"/>
          <w:sz w:val="24"/>
          <w:szCs w:val="24"/>
        </w:rPr>
        <w:t>à</w:t>
      </w:r>
      <w:proofErr w:type="gramEnd"/>
      <w:r w:rsidRPr="00CC19DA">
        <w:rPr>
          <w:rFonts w:eastAsia="Times New Roman" w:cs="Arial"/>
          <w:sz w:val="24"/>
          <w:szCs w:val="24"/>
        </w:rPr>
        <w:t xml:space="preserve"> população números de telefone fixo ou celular com o objetivo de funcionar como “Disk Lei do Silêncio”. </w:t>
      </w:r>
    </w:p>
    <w:p w:rsidR="00FD2850" w:rsidRPr="00CC19DA" w:rsidRDefault="00FD2850" w:rsidP="00FD2850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CC19DA">
        <w:rPr>
          <w:rFonts w:eastAsia="Times New Roman" w:cs="Arial"/>
          <w:b/>
          <w:sz w:val="24"/>
          <w:szCs w:val="24"/>
        </w:rPr>
        <w:t>Art. 22</w:t>
      </w:r>
      <w:r w:rsidRPr="00CC19DA">
        <w:rPr>
          <w:rFonts w:eastAsia="Times New Roman" w:cs="Arial"/>
          <w:sz w:val="24"/>
          <w:szCs w:val="24"/>
        </w:rPr>
        <w:t xml:space="preserve"> – Esta Lei entrará em vigor na data de sua publicação, revogadas as disposições em contrário.</w:t>
      </w:r>
    </w:p>
    <w:p w:rsidR="00FD2850" w:rsidRPr="00CC19DA" w:rsidRDefault="00CC19DA" w:rsidP="00FD2850">
      <w:pPr>
        <w:spacing w:line="210" w:lineRule="atLeast"/>
        <w:ind w:firstLine="567"/>
        <w:jc w:val="both"/>
        <w:textAlignment w:val="baseline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Jaçanã/RN, 04</w:t>
      </w:r>
      <w:r w:rsidR="00FD2850" w:rsidRPr="00CC19DA">
        <w:rPr>
          <w:rFonts w:eastAsia="Times New Roman" w:cs="Times New Roman"/>
          <w:sz w:val="24"/>
          <w:szCs w:val="24"/>
        </w:rPr>
        <w:t xml:space="preserve"> de </w:t>
      </w:r>
      <w:r>
        <w:rPr>
          <w:rFonts w:eastAsia="Times New Roman" w:cs="Times New Roman"/>
          <w:sz w:val="24"/>
          <w:szCs w:val="24"/>
        </w:rPr>
        <w:t>abril de 2016</w:t>
      </w:r>
      <w:r w:rsidR="00FD2850" w:rsidRPr="00CC19DA">
        <w:rPr>
          <w:rFonts w:eastAsia="Times New Roman" w:cs="Times New Roman"/>
          <w:sz w:val="24"/>
          <w:szCs w:val="24"/>
        </w:rPr>
        <w:t>.</w:t>
      </w:r>
    </w:p>
    <w:p w:rsidR="00FD2850" w:rsidRPr="00D9127B" w:rsidRDefault="00FD2850" w:rsidP="00FD2850">
      <w:pPr>
        <w:spacing w:line="210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FD2850" w:rsidRDefault="00FD2850" w:rsidP="00FD2850">
      <w:pPr>
        <w:spacing w:line="210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D9127B">
        <w:rPr>
          <w:rFonts w:eastAsia="Times New Roman" w:cs="Times New Roman"/>
          <w:color w:val="000000"/>
          <w:sz w:val="24"/>
          <w:szCs w:val="24"/>
        </w:rPr>
        <w:t> </w:t>
      </w:r>
    </w:p>
    <w:p w:rsidR="00FD2850" w:rsidRPr="00D9127B" w:rsidRDefault="00FD2850" w:rsidP="00FD2850">
      <w:pPr>
        <w:spacing w:line="210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FD2850" w:rsidRPr="00D9127B" w:rsidRDefault="00FD2850" w:rsidP="00CC19DA">
      <w:pPr>
        <w:spacing w:after="0" w:line="21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D9127B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ESDRAS FERNANDES FARIAS</w:t>
      </w:r>
      <w:proofErr w:type="gramEnd"/>
    </w:p>
    <w:p w:rsidR="00FD2850" w:rsidRDefault="00FD2850" w:rsidP="00CC19DA">
      <w:pPr>
        <w:spacing w:after="0" w:line="21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D9127B">
        <w:rPr>
          <w:rFonts w:eastAsia="Times New Roman" w:cs="Times New Roman"/>
          <w:color w:val="000000"/>
          <w:sz w:val="24"/>
          <w:szCs w:val="24"/>
        </w:rPr>
        <w:t>Prefeito</w:t>
      </w:r>
      <w:r>
        <w:rPr>
          <w:rFonts w:eastAsia="Times New Roman" w:cs="Times New Roman"/>
          <w:color w:val="000000"/>
          <w:sz w:val="24"/>
          <w:szCs w:val="24"/>
        </w:rPr>
        <w:t xml:space="preserve"> Municipal de Jaçanã/RN</w:t>
      </w:r>
    </w:p>
    <w:p w:rsidR="00CC19DA" w:rsidRPr="00D9127B" w:rsidRDefault="00CC19DA" w:rsidP="00CC19DA">
      <w:pPr>
        <w:spacing w:after="0" w:line="21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FD2850" w:rsidRPr="00DD43AD" w:rsidRDefault="00FD2850" w:rsidP="00CC19DA">
      <w:pPr>
        <w:spacing w:after="120"/>
        <w:ind w:right="1700" w:firstLine="567"/>
        <w:rPr>
          <w:rFonts w:cstheme="minorHAnsi"/>
          <w:b/>
          <w:sz w:val="25"/>
          <w:szCs w:val="25"/>
        </w:rPr>
      </w:pPr>
      <w:r w:rsidRPr="00DD43AD">
        <w:rPr>
          <w:rFonts w:cstheme="minorHAnsi"/>
          <w:b/>
          <w:sz w:val="25"/>
          <w:szCs w:val="25"/>
        </w:rPr>
        <w:lastRenderedPageBreak/>
        <w:t xml:space="preserve">Mensagem ao Projeto de Lei nº </w:t>
      </w:r>
      <w:r w:rsidR="00CC19DA">
        <w:rPr>
          <w:rFonts w:cstheme="minorHAnsi"/>
          <w:b/>
          <w:sz w:val="25"/>
          <w:szCs w:val="25"/>
        </w:rPr>
        <w:t>004</w:t>
      </w:r>
      <w:r w:rsidRPr="00DD43AD">
        <w:rPr>
          <w:rFonts w:cstheme="minorHAnsi"/>
          <w:b/>
          <w:sz w:val="25"/>
          <w:szCs w:val="25"/>
        </w:rPr>
        <w:t>/201</w:t>
      </w:r>
      <w:r w:rsidR="00CC19DA">
        <w:rPr>
          <w:rFonts w:cstheme="minorHAnsi"/>
          <w:b/>
          <w:sz w:val="25"/>
          <w:szCs w:val="25"/>
        </w:rPr>
        <w:t>6</w:t>
      </w:r>
      <w:r w:rsidRPr="00DD43AD">
        <w:rPr>
          <w:rFonts w:cstheme="minorHAnsi"/>
          <w:b/>
          <w:sz w:val="25"/>
          <w:szCs w:val="25"/>
        </w:rPr>
        <w:t>.</w:t>
      </w:r>
    </w:p>
    <w:p w:rsidR="00FD2850" w:rsidRPr="00C500C0" w:rsidRDefault="00FD2850" w:rsidP="00FD2850">
      <w:pPr>
        <w:spacing w:after="120"/>
        <w:ind w:right="3809" w:firstLine="567"/>
        <w:rPr>
          <w:rFonts w:cstheme="minorHAnsi"/>
          <w:sz w:val="24"/>
          <w:szCs w:val="24"/>
        </w:rPr>
      </w:pPr>
    </w:p>
    <w:p w:rsidR="00FD2850" w:rsidRPr="00C500C0" w:rsidRDefault="00FD2850" w:rsidP="00FD2850">
      <w:pPr>
        <w:spacing w:after="120"/>
        <w:ind w:right="6" w:firstLine="567"/>
        <w:jc w:val="both"/>
        <w:rPr>
          <w:rFonts w:cstheme="minorHAnsi"/>
          <w:sz w:val="24"/>
          <w:szCs w:val="24"/>
        </w:rPr>
      </w:pPr>
      <w:r w:rsidRPr="00C500C0">
        <w:rPr>
          <w:rFonts w:cstheme="minorHAnsi"/>
          <w:sz w:val="24"/>
          <w:szCs w:val="24"/>
        </w:rPr>
        <w:t>Excelentíssimo Senhor Presidente,</w:t>
      </w:r>
    </w:p>
    <w:p w:rsidR="00FD2850" w:rsidRDefault="00FD2850" w:rsidP="00FD2850">
      <w:pPr>
        <w:spacing w:after="120"/>
        <w:ind w:right="6" w:firstLine="567"/>
        <w:jc w:val="both"/>
        <w:rPr>
          <w:rFonts w:cstheme="minorHAnsi"/>
          <w:sz w:val="24"/>
          <w:szCs w:val="24"/>
        </w:rPr>
      </w:pPr>
    </w:p>
    <w:p w:rsidR="00FD2850" w:rsidRPr="008A410D" w:rsidRDefault="00FD2850" w:rsidP="00FD2850">
      <w:pPr>
        <w:spacing w:after="120"/>
        <w:ind w:right="6" w:firstLine="567"/>
        <w:jc w:val="both"/>
        <w:rPr>
          <w:rFonts w:ascii="Calibri" w:hAnsi="Calibri" w:cs="Calibri"/>
        </w:rPr>
      </w:pPr>
    </w:p>
    <w:p w:rsidR="00FD2850" w:rsidRDefault="00FD2850" w:rsidP="00FD2850">
      <w:pPr>
        <w:shd w:val="clear" w:color="auto" w:fill="FFFFFF"/>
        <w:spacing w:before="120" w:after="120"/>
        <w:ind w:firstLine="567"/>
        <w:jc w:val="both"/>
        <w:rPr>
          <w:rFonts w:eastAsia="Times New Roman" w:cs="Times New Roman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Incluso, remeto para</w:t>
      </w:r>
      <w:r w:rsidRPr="00FF1DC3">
        <w:rPr>
          <w:rFonts w:ascii="Calibri" w:hAnsi="Calibri" w:cs="Calibri"/>
          <w:sz w:val="24"/>
          <w:szCs w:val="24"/>
        </w:rPr>
        <w:t xml:space="preserve"> análise e aprovação dessa Colenda Câmara Legislativa, Projeto de Lei que “</w:t>
      </w:r>
      <w:r w:rsidRPr="00FF1DC3">
        <w:rPr>
          <w:rFonts w:cs="Arial"/>
          <w:i/>
          <w:sz w:val="24"/>
          <w:szCs w:val="24"/>
        </w:rPr>
        <w:t xml:space="preserve">Dispõe sobre a proteção contra a poluição sonora no </w:t>
      </w:r>
      <w:r w:rsidRPr="00FF1DC3">
        <w:rPr>
          <w:i/>
          <w:iCs/>
          <w:color w:val="000000"/>
          <w:sz w:val="24"/>
          <w:szCs w:val="24"/>
        </w:rPr>
        <w:t>Município de Jaçanã/RN, abordando as proibições, permissões e penalidades concernentes ao sossego público e dá outras providências</w:t>
      </w:r>
      <w:r w:rsidRPr="00FF1DC3">
        <w:rPr>
          <w:rFonts w:eastAsia="Times New Roman" w:cs="Times New Roman"/>
          <w:i/>
          <w:iCs/>
          <w:color w:val="000000"/>
          <w:sz w:val="24"/>
          <w:szCs w:val="24"/>
        </w:rPr>
        <w:t xml:space="preserve">”. </w:t>
      </w:r>
    </w:p>
    <w:p w:rsidR="00FD2850" w:rsidRPr="000A64A7" w:rsidRDefault="00FD2850" w:rsidP="00FD2850">
      <w:pPr>
        <w:spacing w:before="120" w:after="120"/>
        <w:ind w:firstLine="567"/>
        <w:jc w:val="both"/>
        <w:rPr>
          <w:rFonts w:cstheme="minorHAnsi"/>
          <w:sz w:val="24"/>
          <w:szCs w:val="24"/>
        </w:rPr>
      </w:pPr>
      <w:r w:rsidRPr="0033688F">
        <w:rPr>
          <w:sz w:val="24"/>
          <w:szCs w:val="24"/>
        </w:rPr>
        <w:t xml:space="preserve">O presente projeto de lei visa </w:t>
      </w:r>
      <w:r>
        <w:rPr>
          <w:sz w:val="24"/>
          <w:szCs w:val="24"/>
        </w:rPr>
        <w:t xml:space="preserve">proteger o </w:t>
      </w:r>
      <w:r w:rsidRPr="000A64A7">
        <w:rPr>
          <w:rFonts w:cstheme="minorHAnsi"/>
          <w:sz w:val="24"/>
          <w:szCs w:val="24"/>
        </w:rPr>
        <w:t>direito ao meio ambiente sadio</w:t>
      </w:r>
      <w:r>
        <w:rPr>
          <w:rFonts w:cstheme="minorHAnsi"/>
          <w:sz w:val="24"/>
          <w:szCs w:val="24"/>
        </w:rPr>
        <w:t>, haja vista ser este u</w:t>
      </w:r>
      <w:r w:rsidRPr="000A64A7">
        <w:rPr>
          <w:rFonts w:cstheme="minorHAnsi"/>
          <w:sz w:val="24"/>
          <w:szCs w:val="24"/>
        </w:rPr>
        <w:t>m direito fundamental (art. 5°, parágrafo 2° c/c art.225, caput da CF),</w:t>
      </w:r>
      <w:r>
        <w:rPr>
          <w:rFonts w:cstheme="minorHAnsi"/>
          <w:sz w:val="24"/>
          <w:szCs w:val="24"/>
        </w:rPr>
        <w:t xml:space="preserve"> de modo a integrar</w:t>
      </w:r>
      <w:r w:rsidRPr="000A64A7">
        <w:rPr>
          <w:rFonts w:cstheme="minorHAnsi"/>
          <w:sz w:val="24"/>
          <w:szCs w:val="24"/>
        </w:rPr>
        <w:t xml:space="preserve"> o conceito do “mínimo existencial” imprescindível à garantia da dignidade da pessoa</w:t>
      </w:r>
      <w:r>
        <w:rPr>
          <w:rFonts w:cstheme="minorHAnsi"/>
          <w:sz w:val="24"/>
          <w:szCs w:val="24"/>
        </w:rPr>
        <w:t xml:space="preserve"> humana (art. 1°, III, CF). </w:t>
      </w:r>
    </w:p>
    <w:p w:rsidR="00FD2850" w:rsidRDefault="00FD2850" w:rsidP="00FD2850">
      <w:pPr>
        <w:tabs>
          <w:tab w:val="left" w:pos="1134"/>
        </w:tabs>
        <w:spacing w:before="120" w:after="120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0A64A7">
        <w:rPr>
          <w:rFonts w:cstheme="minorHAnsi"/>
          <w:sz w:val="24"/>
          <w:szCs w:val="24"/>
        </w:rPr>
        <w:t xml:space="preserve"> Organização Mundial de Saúde – OMS considera que o limite tolerável ao ouvido</w:t>
      </w:r>
      <w:r w:rsidR="00CC19DA">
        <w:rPr>
          <w:rFonts w:cstheme="minorHAnsi"/>
          <w:sz w:val="24"/>
          <w:szCs w:val="24"/>
        </w:rPr>
        <w:t xml:space="preserve"> </w:t>
      </w:r>
      <w:r w:rsidRPr="000A64A7">
        <w:rPr>
          <w:rFonts w:cstheme="minorHAnsi"/>
          <w:sz w:val="24"/>
          <w:szCs w:val="24"/>
        </w:rPr>
        <w:t xml:space="preserve">humano é de 65 </w:t>
      </w:r>
      <w:proofErr w:type="spellStart"/>
      <w:proofErr w:type="gramStart"/>
      <w:r w:rsidRPr="000A64A7">
        <w:rPr>
          <w:rFonts w:cstheme="minorHAnsi"/>
          <w:sz w:val="24"/>
          <w:szCs w:val="24"/>
        </w:rPr>
        <w:t>dBA</w:t>
      </w:r>
      <w:proofErr w:type="spellEnd"/>
      <w:proofErr w:type="gramEnd"/>
      <w:r w:rsidRPr="000A64A7">
        <w:rPr>
          <w:rFonts w:cstheme="minorHAnsi"/>
          <w:sz w:val="24"/>
          <w:szCs w:val="24"/>
        </w:rPr>
        <w:t xml:space="preserve"> e que, acima de tal limite, o nosso organismo sofre estresse, aumentando o risco de doenças e de</w:t>
      </w:r>
      <w:r w:rsidR="00CC19DA">
        <w:rPr>
          <w:rFonts w:cstheme="minorHAnsi"/>
          <w:sz w:val="24"/>
          <w:szCs w:val="24"/>
        </w:rPr>
        <w:t xml:space="preserve"> </w:t>
      </w:r>
      <w:r w:rsidRPr="000A64A7">
        <w:rPr>
          <w:rFonts w:cstheme="minorHAnsi"/>
          <w:sz w:val="24"/>
          <w:szCs w:val="24"/>
        </w:rPr>
        <w:t>comprometimento auditivo, principalmente em r</w:t>
      </w:r>
      <w:r>
        <w:rPr>
          <w:rFonts w:cstheme="minorHAnsi"/>
          <w:sz w:val="24"/>
          <w:szCs w:val="24"/>
        </w:rPr>
        <w:t xml:space="preserve">elação a ruídos acima de 85 </w:t>
      </w:r>
      <w:proofErr w:type="spellStart"/>
      <w:r>
        <w:rPr>
          <w:rFonts w:cstheme="minorHAnsi"/>
          <w:sz w:val="24"/>
          <w:szCs w:val="24"/>
        </w:rPr>
        <w:t>dBA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FD2850" w:rsidRDefault="00FD2850" w:rsidP="00FD2850">
      <w:pPr>
        <w:spacing w:before="120" w:after="120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entanto, </w:t>
      </w:r>
      <w:r w:rsidRPr="000A64A7">
        <w:rPr>
          <w:rFonts w:cstheme="minorHAnsi"/>
          <w:sz w:val="24"/>
          <w:szCs w:val="24"/>
        </w:rPr>
        <w:t>a Lei Estadual n° 6.621/94 determina</w:t>
      </w:r>
      <w:r>
        <w:rPr>
          <w:rFonts w:cstheme="minorHAnsi"/>
          <w:sz w:val="24"/>
          <w:szCs w:val="24"/>
        </w:rPr>
        <w:t>,</w:t>
      </w:r>
      <w:r w:rsidR="00CC19D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para as zonas residenciais, os</w:t>
      </w:r>
      <w:r w:rsidRPr="000A64A7">
        <w:rPr>
          <w:rFonts w:cstheme="minorHAnsi"/>
          <w:sz w:val="24"/>
          <w:szCs w:val="24"/>
        </w:rPr>
        <w:t xml:space="preserve"> limites</w:t>
      </w:r>
      <w:r>
        <w:rPr>
          <w:rFonts w:cstheme="minorHAnsi"/>
          <w:sz w:val="24"/>
          <w:szCs w:val="24"/>
        </w:rPr>
        <w:t xml:space="preserve"> de 55 </w:t>
      </w:r>
      <w:proofErr w:type="spellStart"/>
      <w:proofErr w:type="gramStart"/>
      <w:r>
        <w:rPr>
          <w:rFonts w:cstheme="minorHAnsi"/>
          <w:sz w:val="24"/>
          <w:szCs w:val="24"/>
        </w:rPr>
        <w:t>dBA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para o período diurno e de 45 </w:t>
      </w:r>
      <w:proofErr w:type="spellStart"/>
      <w:r>
        <w:rPr>
          <w:rFonts w:cstheme="minorHAnsi"/>
          <w:sz w:val="24"/>
          <w:szCs w:val="24"/>
        </w:rPr>
        <w:t>dBA</w:t>
      </w:r>
      <w:proofErr w:type="spellEnd"/>
      <w:r>
        <w:rPr>
          <w:rFonts w:cstheme="minorHAnsi"/>
          <w:sz w:val="24"/>
          <w:szCs w:val="24"/>
        </w:rPr>
        <w:t xml:space="preserve"> para o período noturno; quanto às zonas industriais, o limite é de 70 </w:t>
      </w:r>
      <w:proofErr w:type="spellStart"/>
      <w:r>
        <w:rPr>
          <w:rFonts w:cstheme="minorHAnsi"/>
          <w:sz w:val="24"/>
          <w:szCs w:val="24"/>
        </w:rPr>
        <w:t>dBA</w:t>
      </w:r>
      <w:proofErr w:type="spellEnd"/>
      <w:r>
        <w:rPr>
          <w:rFonts w:cstheme="minorHAnsi"/>
          <w:sz w:val="24"/>
          <w:szCs w:val="24"/>
        </w:rPr>
        <w:t xml:space="preserve"> e 60 </w:t>
      </w:r>
      <w:proofErr w:type="spellStart"/>
      <w:r>
        <w:rPr>
          <w:rFonts w:cstheme="minorHAnsi"/>
          <w:sz w:val="24"/>
          <w:szCs w:val="24"/>
        </w:rPr>
        <w:t>dBA</w:t>
      </w:r>
      <w:proofErr w:type="spellEnd"/>
      <w:r>
        <w:rPr>
          <w:rFonts w:cstheme="minorHAnsi"/>
          <w:sz w:val="24"/>
          <w:szCs w:val="24"/>
        </w:rPr>
        <w:t xml:space="preserve"> para os períodos diurno e noturno, respectivamente; ao passo que para as zonas diversificadas, os limites são de 65 </w:t>
      </w:r>
      <w:proofErr w:type="spellStart"/>
      <w:r>
        <w:rPr>
          <w:rFonts w:cstheme="minorHAnsi"/>
          <w:sz w:val="24"/>
          <w:szCs w:val="24"/>
        </w:rPr>
        <w:t>dBA</w:t>
      </w:r>
      <w:proofErr w:type="spellEnd"/>
      <w:r>
        <w:rPr>
          <w:rFonts w:cstheme="minorHAnsi"/>
          <w:sz w:val="24"/>
          <w:szCs w:val="24"/>
        </w:rPr>
        <w:t xml:space="preserve"> para o período </w:t>
      </w:r>
      <w:proofErr w:type="spellStart"/>
      <w:r>
        <w:rPr>
          <w:rFonts w:cstheme="minorHAnsi"/>
          <w:sz w:val="24"/>
          <w:szCs w:val="24"/>
        </w:rPr>
        <w:t>diruno</w:t>
      </w:r>
      <w:proofErr w:type="spellEnd"/>
      <w:r>
        <w:rPr>
          <w:rFonts w:cstheme="minorHAnsi"/>
          <w:sz w:val="24"/>
          <w:szCs w:val="24"/>
        </w:rPr>
        <w:t xml:space="preserve"> e de 55 </w:t>
      </w:r>
      <w:proofErr w:type="spellStart"/>
      <w:r>
        <w:rPr>
          <w:rFonts w:cstheme="minorHAnsi"/>
          <w:sz w:val="24"/>
          <w:szCs w:val="24"/>
        </w:rPr>
        <w:t>dBA</w:t>
      </w:r>
      <w:proofErr w:type="spellEnd"/>
      <w:r>
        <w:rPr>
          <w:rFonts w:cstheme="minorHAnsi"/>
          <w:sz w:val="24"/>
          <w:szCs w:val="24"/>
        </w:rPr>
        <w:t xml:space="preserve"> para o período noturno. </w:t>
      </w:r>
    </w:p>
    <w:p w:rsidR="00FD2850" w:rsidRDefault="00FD2850" w:rsidP="00FD2850">
      <w:pPr>
        <w:spacing w:before="120" w:after="120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Vale salientar que o cometimento de eventuais infrações previstas nesta legislação municipal não excluirá o enquadramento eventual no </w:t>
      </w:r>
      <w:r w:rsidRPr="000A64A7">
        <w:rPr>
          <w:rFonts w:cstheme="minorHAnsi"/>
          <w:sz w:val="24"/>
          <w:szCs w:val="24"/>
        </w:rPr>
        <w:t xml:space="preserve">crime previsto no art. 54 da Lei n° 9.605/98, cuja pena é de </w:t>
      </w:r>
      <w:proofErr w:type="gramStart"/>
      <w:r w:rsidRPr="000A64A7">
        <w:rPr>
          <w:rFonts w:cstheme="minorHAnsi"/>
          <w:sz w:val="24"/>
          <w:szCs w:val="24"/>
        </w:rPr>
        <w:t>1</w:t>
      </w:r>
      <w:proofErr w:type="gramEnd"/>
      <w:r w:rsidRPr="000A64A7">
        <w:rPr>
          <w:rFonts w:cstheme="minorHAnsi"/>
          <w:sz w:val="24"/>
          <w:szCs w:val="24"/>
        </w:rPr>
        <w:t xml:space="preserve"> (um) a 4 (quatro) anos e</w:t>
      </w:r>
      <w:r w:rsidR="00CC19DA">
        <w:rPr>
          <w:rFonts w:cstheme="minorHAnsi"/>
          <w:sz w:val="24"/>
          <w:szCs w:val="24"/>
        </w:rPr>
        <w:t xml:space="preserve"> </w:t>
      </w:r>
      <w:r w:rsidRPr="000A64A7">
        <w:rPr>
          <w:rFonts w:cstheme="minorHAnsi"/>
          <w:sz w:val="24"/>
          <w:szCs w:val="24"/>
        </w:rPr>
        <w:t>multa</w:t>
      </w:r>
      <w:r>
        <w:rPr>
          <w:rFonts w:cstheme="minorHAnsi"/>
          <w:sz w:val="24"/>
          <w:szCs w:val="24"/>
        </w:rPr>
        <w:t xml:space="preserve">, quando extrapolam-se os limites legalmente permitidos, de maneira a ocasionar danos à saúde humana. </w:t>
      </w:r>
    </w:p>
    <w:p w:rsidR="00FD2850" w:rsidRPr="000A64A7" w:rsidRDefault="00FD2850" w:rsidP="00FD2850">
      <w:pPr>
        <w:spacing w:before="120" w:after="120"/>
        <w:ind w:firstLine="567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No corpo de tal projeto de lei, deve-se observar que </w:t>
      </w:r>
      <w:r w:rsidRPr="000A64A7">
        <w:rPr>
          <w:rFonts w:cstheme="minorHAnsi"/>
          <w:sz w:val="24"/>
          <w:szCs w:val="24"/>
        </w:rPr>
        <w:t>a Constituição da República positivou o princípio do Desenvolvimento Sustentável,</w:t>
      </w:r>
      <w:r w:rsidR="00CC19DA">
        <w:rPr>
          <w:rFonts w:cstheme="minorHAnsi"/>
          <w:sz w:val="24"/>
          <w:szCs w:val="24"/>
        </w:rPr>
        <w:t xml:space="preserve"> </w:t>
      </w:r>
      <w:r w:rsidRPr="000A64A7">
        <w:rPr>
          <w:rFonts w:cstheme="minorHAnsi"/>
          <w:sz w:val="24"/>
          <w:szCs w:val="24"/>
        </w:rPr>
        <w:t>dispondo que “todos têm o direito ao meio ambiente ecologicamente equilibrado, bem de uso comum do povo e</w:t>
      </w:r>
      <w:r w:rsidR="00CC19DA">
        <w:rPr>
          <w:rFonts w:cstheme="minorHAnsi"/>
          <w:sz w:val="24"/>
          <w:szCs w:val="24"/>
        </w:rPr>
        <w:t xml:space="preserve"> </w:t>
      </w:r>
      <w:r w:rsidRPr="000A64A7">
        <w:rPr>
          <w:rFonts w:cstheme="minorHAnsi"/>
          <w:sz w:val="24"/>
          <w:szCs w:val="24"/>
        </w:rPr>
        <w:t>essencial à sadia qualidade de vida, impondo-se ao Poder Público e à coletividade o dever de defendê-lo e preservá-lo</w:t>
      </w:r>
      <w:r w:rsidR="00CC19DA">
        <w:rPr>
          <w:rFonts w:cstheme="minorHAnsi"/>
          <w:sz w:val="24"/>
          <w:szCs w:val="24"/>
        </w:rPr>
        <w:t xml:space="preserve"> </w:t>
      </w:r>
      <w:r w:rsidRPr="000A64A7">
        <w:rPr>
          <w:rFonts w:cstheme="minorHAnsi"/>
          <w:sz w:val="24"/>
          <w:szCs w:val="24"/>
        </w:rPr>
        <w:t xml:space="preserve">para </w:t>
      </w:r>
      <w:proofErr w:type="gramStart"/>
      <w:r w:rsidRPr="000A64A7">
        <w:rPr>
          <w:rFonts w:cstheme="minorHAnsi"/>
          <w:sz w:val="24"/>
          <w:szCs w:val="24"/>
        </w:rPr>
        <w:t>as presentes</w:t>
      </w:r>
      <w:proofErr w:type="gramEnd"/>
      <w:r w:rsidRPr="000A64A7">
        <w:rPr>
          <w:rFonts w:cstheme="minorHAnsi"/>
          <w:sz w:val="24"/>
          <w:szCs w:val="24"/>
        </w:rPr>
        <w:t xml:space="preserve"> e futuras </w:t>
      </w:r>
      <w:r>
        <w:rPr>
          <w:rFonts w:cstheme="minorHAnsi"/>
          <w:sz w:val="24"/>
          <w:szCs w:val="24"/>
        </w:rPr>
        <w:t xml:space="preserve">gerações” (art. 225, caput, CF). </w:t>
      </w:r>
    </w:p>
    <w:p w:rsidR="00FD2850" w:rsidRDefault="00FD2850" w:rsidP="00FD2850">
      <w:pPr>
        <w:spacing w:before="120" w:after="120"/>
        <w:ind w:firstLine="567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Nesse sentido, a iniciativa deste Município visa defender </w:t>
      </w:r>
      <w:r>
        <w:rPr>
          <w:rFonts w:cstheme="minorHAnsi"/>
          <w:sz w:val="24"/>
          <w:szCs w:val="24"/>
        </w:rPr>
        <w:t xml:space="preserve">o meio ambiente e </w:t>
      </w:r>
      <w:r w:rsidRPr="000A64A7">
        <w:rPr>
          <w:rFonts w:cstheme="minorHAnsi"/>
          <w:sz w:val="24"/>
          <w:szCs w:val="24"/>
        </w:rPr>
        <w:t>outros interesses sociais, dentre os quais a saúde pública (</w:t>
      </w:r>
      <w:proofErr w:type="spellStart"/>
      <w:r w:rsidRPr="000A64A7">
        <w:rPr>
          <w:rFonts w:cstheme="minorHAnsi"/>
          <w:sz w:val="24"/>
          <w:szCs w:val="24"/>
        </w:rPr>
        <w:t>arts</w:t>
      </w:r>
      <w:proofErr w:type="spellEnd"/>
      <w:r w:rsidRPr="000A64A7">
        <w:rPr>
          <w:rFonts w:cstheme="minorHAnsi"/>
          <w:sz w:val="24"/>
          <w:szCs w:val="24"/>
        </w:rPr>
        <w:t>. 225 e 196 da Constituição da</w:t>
      </w:r>
      <w:r>
        <w:rPr>
          <w:rFonts w:cstheme="minorHAnsi"/>
          <w:sz w:val="24"/>
          <w:szCs w:val="24"/>
        </w:rPr>
        <w:t xml:space="preserve"> República), evitando-se possíveis danos ao sossego público. </w:t>
      </w:r>
    </w:p>
    <w:p w:rsidR="00FD2850" w:rsidRPr="0033688F" w:rsidRDefault="00FD2850" w:rsidP="00FD2850">
      <w:pPr>
        <w:tabs>
          <w:tab w:val="left" w:pos="1134"/>
        </w:tabs>
        <w:spacing w:before="120" w:after="120"/>
        <w:ind w:firstLine="567"/>
        <w:jc w:val="both"/>
        <w:rPr>
          <w:sz w:val="24"/>
          <w:szCs w:val="24"/>
        </w:rPr>
      </w:pPr>
      <w:r w:rsidRPr="0033688F">
        <w:rPr>
          <w:sz w:val="24"/>
          <w:szCs w:val="24"/>
        </w:rPr>
        <w:lastRenderedPageBreak/>
        <w:t xml:space="preserve">Portanto, Senhor Presidente e Nobres </w:t>
      </w:r>
      <w:proofErr w:type="gramStart"/>
      <w:r w:rsidRPr="0033688F">
        <w:rPr>
          <w:sz w:val="24"/>
          <w:szCs w:val="24"/>
        </w:rPr>
        <w:t>Edis</w:t>
      </w:r>
      <w:proofErr w:type="gramEnd"/>
      <w:r w:rsidRPr="0033688F">
        <w:rPr>
          <w:sz w:val="24"/>
          <w:szCs w:val="24"/>
        </w:rPr>
        <w:t>, pela importância do incluso Projeto, estamos à disposição para quaisquer esclarecimentos adicionais, visando aprimorá-lo e, ao final, vê-lo aprovado.</w:t>
      </w:r>
    </w:p>
    <w:p w:rsidR="00FD2850" w:rsidRPr="0033688F" w:rsidRDefault="00FD2850" w:rsidP="00FD2850">
      <w:pPr>
        <w:spacing w:before="120" w:after="120"/>
        <w:ind w:firstLine="567"/>
        <w:jc w:val="both"/>
        <w:rPr>
          <w:rFonts w:cstheme="minorHAnsi"/>
          <w:sz w:val="24"/>
          <w:szCs w:val="24"/>
        </w:rPr>
      </w:pPr>
      <w:r w:rsidRPr="0033688F">
        <w:rPr>
          <w:rFonts w:cstheme="minorHAnsi"/>
          <w:sz w:val="24"/>
          <w:szCs w:val="24"/>
        </w:rPr>
        <w:t>Assim sendo, encaminha-se o presente Projeto de Lei para análise.</w:t>
      </w:r>
    </w:p>
    <w:p w:rsidR="00FD2850" w:rsidRPr="0033688F" w:rsidRDefault="00FD2850" w:rsidP="00FD2850">
      <w:pPr>
        <w:spacing w:after="120"/>
        <w:ind w:right="6" w:firstLine="709"/>
        <w:rPr>
          <w:rFonts w:cstheme="minorHAnsi"/>
          <w:sz w:val="24"/>
          <w:szCs w:val="24"/>
        </w:rPr>
      </w:pPr>
    </w:p>
    <w:p w:rsidR="00FD2850" w:rsidRPr="0033688F" w:rsidRDefault="00FD2850" w:rsidP="00FD2850">
      <w:pPr>
        <w:spacing w:after="120"/>
        <w:ind w:right="6" w:firstLine="567"/>
        <w:rPr>
          <w:rStyle w:val="apple-converted-space"/>
          <w:rFonts w:cstheme="minorHAnsi"/>
          <w:sz w:val="24"/>
          <w:szCs w:val="24"/>
        </w:rPr>
      </w:pPr>
      <w:r w:rsidRPr="0033688F">
        <w:rPr>
          <w:rFonts w:cstheme="minorHAnsi"/>
          <w:sz w:val="24"/>
          <w:szCs w:val="24"/>
        </w:rPr>
        <w:t>Atenciosamente,</w:t>
      </w:r>
    </w:p>
    <w:p w:rsidR="00FD2850" w:rsidRPr="0033688F" w:rsidRDefault="00FD2850" w:rsidP="00FD2850">
      <w:pPr>
        <w:spacing w:after="120"/>
        <w:ind w:right="6"/>
        <w:rPr>
          <w:rStyle w:val="apple-converted-space"/>
          <w:rFonts w:cstheme="minorHAnsi"/>
          <w:sz w:val="24"/>
          <w:szCs w:val="24"/>
        </w:rPr>
      </w:pPr>
    </w:p>
    <w:p w:rsidR="00FD2850" w:rsidRPr="0033688F" w:rsidRDefault="00FD2850" w:rsidP="00FD2850">
      <w:pPr>
        <w:spacing w:after="120"/>
        <w:ind w:right="6"/>
        <w:rPr>
          <w:rStyle w:val="apple-converted-space"/>
          <w:rFonts w:cstheme="minorHAnsi"/>
          <w:sz w:val="24"/>
          <w:szCs w:val="24"/>
        </w:rPr>
      </w:pPr>
    </w:p>
    <w:p w:rsidR="00FD2850" w:rsidRPr="0033688F" w:rsidRDefault="00FD2850" w:rsidP="00CC19DA">
      <w:pPr>
        <w:spacing w:after="0" w:line="240" w:lineRule="auto"/>
        <w:ind w:right="6"/>
        <w:jc w:val="center"/>
        <w:rPr>
          <w:rFonts w:cstheme="minorHAnsi"/>
          <w:sz w:val="24"/>
          <w:szCs w:val="24"/>
        </w:rPr>
      </w:pPr>
      <w:proofErr w:type="gramStart"/>
      <w:r w:rsidRPr="0033688F">
        <w:rPr>
          <w:rFonts w:cstheme="minorHAnsi"/>
          <w:b/>
          <w:sz w:val="24"/>
          <w:szCs w:val="24"/>
        </w:rPr>
        <w:t>ESDRAS FERNANDES FARIAS</w:t>
      </w:r>
      <w:proofErr w:type="gramEnd"/>
    </w:p>
    <w:p w:rsidR="00FD2850" w:rsidRPr="0033688F" w:rsidRDefault="00FD2850" w:rsidP="00CC19DA">
      <w:pPr>
        <w:spacing w:after="0" w:line="240" w:lineRule="auto"/>
        <w:ind w:right="6"/>
        <w:jc w:val="center"/>
        <w:rPr>
          <w:rStyle w:val="apple-converted-space"/>
          <w:rFonts w:cstheme="minorHAnsi"/>
          <w:sz w:val="24"/>
          <w:szCs w:val="24"/>
        </w:rPr>
      </w:pPr>
      <w:r w:rsidRPr="0033688F">
        <w:rPr>
          <w:rFonts w:cstheme="minorHAnsi"/>
          <w:sz w:val="24"/>
          <w:szCs w:val="24"/>
        </w:rPr>
        <w:t xml:space="preserve">Prefeito </w:t>
      </w:r>
      <w:r w:rsidRPr="0033688F">
        <w:rPr>
          <w:rFonts w:eastAsia="Arial" w:cstheme="minorHAnsi"/>
          <w:sz w:val="24"/>
          <w:szCs w:val="24"/>
        </w:rPr>
        <w:t>M</w:t>
      </w:r>
      <w:r w:rsidRPr="0033688F">
        <w:rPr>
          <w:rFonts w:eastAsia="Arial" w:cstheme="minorHAnsi"/>
          <w:spacing w:val="-1"/>
          <w:sz w:val="24"/>
          <w:szCs w:val="24"/>
        </w:rPr>
        <w:t>u</w:t>
      </w:r>
      <w:r w:rsidRPr="0033688F">
        <w:rPr>
          <w:rFonts w:eastAsia="Arial" w:cstheme="minorHAnsi"/>
          <w:sz w:val="24"/>
          <w:szCs w:val="24"/>
        </w:rPr>
        <w:t>nicip</w:t>
      </w:r>
      <w:r w:rsidRPr="0033688F">
        <w:rPr>
          <w:rFonts w:eastAsia="Arial" w:cstheme="minorHAnsi"/>
          <w:spacing w:val="-1"/>
          <w:sz w:val="24"/>
          <w:szCs w:val="24"/>
        </w:rPr>
        <w:t>a</w:t>
      </w:r>
      <w:r>
        <w:rPr>
          <w:rFonts w:eastAsia="Arial" w:cstheme="minorHAnsi"/>
          <w:sz w:val="24"/>
          <w:szCs w:val="24"/>
        </w:rPr>
        <w:t>l de Jaçanã/</w:t>
      </w:r>
      <w:r w:rsidRPr="0033688F">
        <w:rPr>
          <w:rFonts w:eastAsia="Arial" w:cstheme="minorHAnsi"/>
          <w:sz w:val="24"/>
          <w:szCs w:val="24"/>
        </w:rPr>
        <w:t>RN</w:t>
      </w:r>
    </w:p>
    <w:p w:rsidR="00FD2850" w:rsidRPr="00C500C0" w:rsidRDefault="00FD2850" w:rsidP="00FD285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D2850" w:rsidRPr="00C500C0" w:rsidRDefault="00FD2850" w:rsidP="00FD285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D2850" w:rsidRDefault="00FD2850" w:rsidP="00FD285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D2850" w:rsidRDefault="00FD2850" w:rsidP="00FD285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D2850" w:rsidRDefault="00FD2850" w:rsidP="00FD285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D2850" w:rsidRDefault="00FD2850" w:rsidP="00FD285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D2850" w:rsidRDefault="00FD2850" w:rsidP="00FD285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D2850" w:rsidRDefault="00FD2850" w:rsidP="00FD285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D2850" w:rsidRDefault="00FD2850" w:rsidP="00FD285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D2850" w:rsidRDefault="00FD2850" w:rsidP="00FD285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D2850" w:rsidRDefault="00FD2850" w:rsidP="00FD285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D2850" w:rsidRDefault="00FD2850" w:rsidP="00FD285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D2850" w:rsidRDefault="00FD2850" w:rsidP="00FD285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D2850" w:rsidRDefault="00FD2850" w:rsidP="00FD285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D2850" w:rsidRDefault="00FD2850" w:rsidP="00FD285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D2850" w:rsidRDefault="00FD2850" w:rsidP="00FD285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D2850" w:rsidRPr="00C500C0" w:rsidRDefault="00FD2850" w:rsidP="00FD2850">
      <w:pPr>
        <w:spacing w:line="360" w:lineRule="auto"/>
        <w:ind w:firstLine="284"/>
        <w:jc w:val="both"/>
        <w:rPr>
          <w:rFonts w:cstheme="minorHAnsi"/>
          <w:sz w:val="24"/>
          <w:szCs w:val="24"/>
        </w:rPr>
      </w:pPr>
      <w:r w:rsidRPr="00C500C0">
        <w:rPr>
          <w:rFonts w:cstheme="minorHAnsi"/>
          <w:sz w:val="24"/>
          <w:szCs w:val="24"/>
        </w:rPr>
        <w:lastRenderedPageBreak/>
        <w:t xml:space="preserve">Ofício nº </w:t>
      </w:r>
      <w:r w:rsidRPr="00194A87">
        <w:rPr>
          <w:rFonts w:cstheme="minorHAnsi"/>
          <w:sz w:val="24"/>
          <w:szCs w:val="24"/>
        </w:rPr>
        <w:t>0</w:t>
      </w:r>
      <w:r w:rsidR="00CC19DA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8/201</w:t>
      </w:r>
      <w:r w:rsidR="00CC19DA">
        <w:rPr>
          <w:rFonts w:cstheme="minorHAnsi"/>
          <w:sz w:val="24"/>
          <w:szCs w:val="24"/>
        </w:rPr>
        <w:t>6</w:t>
      </w:r>
      <w:r w:rsidRPr="00C500C0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C19DA">
        <w:rPr>
          <w:rFonts w:cstheme="minorHAnsi"/>
          <w:sz w:val="24"/>
          <w:szCs w:val="24"/>
        </w:rPr>
        <w:t xml:space="preserve">                            </w:t>
      </w:r>
      <w:r>
        <w:rPr>
          <w:rFonts w:cstheme="minorHAnsi"/>
          <w:sz w:val="24"/>
          <w:szCs w:val="24"/>
        </w:rPr>
        <w:t xml:space="preserve">Jaçanã/RN, </w:t>
      </w:r>
      <w:r w:rsidR="00CC19DA">
        <w:rPr>
          <w:rFonts w:cstheme="minorHAnsi"/>
          <w:sz w:val="24"/>
          <w:szCs w:val="24"/>
        </w:rPr>
        <w:t>04</w:t>
      </w:r>
      <w:r>
        <w:rPr>
          <w:rFonts w:cstheme="minorHAnsi"/>
          <w:sz w:val="24"/>
          <w:szCs w:val="24"/>
        </w:rPr>
        <w:t xml:space="preserve"> de </w:t>
      </w:r>
      <w:r w:rsidR="00CC19DA">
        <w:rPr>
          <w:rFonts w:cstheme="minorHAnsi"/>
          <w:sz w:val="24"/>
          <w:szCs w:val="24"/>
        </w:rPr>
        <w:t xml:space="preserve">abril </w:t>
      </w:r>
      <w:r w:rsidRPr="00C500C0">
        <w:rPr>
          <w:rFonts w:cstheme="minorHAnsi"/>
          <w:sz w:val="24"/>
          <w:szCs w:val="24"/>
        </w:rPr>
        <w:t>de 201</w:t>
      </w:r>
      <w:r w:rsidR="00CC19DA">
        <w:rPr>
          <w:rFonts w:cstheme="minorHAnsi"/>
          <w:sz w:val="24"/>
          <w:szCs w:val="24"/>
        </w:rPr>
        <w:t>6</w:t>
      </w:r>
      <w:r w:rsidRPr="00C500C0">
        <w:rPr>
          <w:rFonts w:cstheme="minorHAnsi"/>
          <w:sz w:val="24"/>
          <w:szCs w:val="24"/>
        </w:rPr>
        <w:t>.</w:t>
      </w:r>
    </w:p>
    <w:p w:rsidR="00FD2850" w:rsidRPr="00C500C0" w:rsidRDefault="00FD2850" w:rsidP="00FD285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D2850" w:rsidRPr="00C500C0" w:rsidRDefault="00FD2850" w:rsidP="00FD285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7E23BC" w:rsidRPr="00C500C0" w:rsidRDefault="007E23BC" w:rsidP="007E23BC">
      <w:pPr>
        <w:ind w:firstLine="567"/>
        <w:jc w:val="both"/>
        <w:rPr>
          <w:rFonts w:cstheme="minorHAnsi"/>
          <w:sz w:val="24"/>
          <w:szCs w:val="24"/>
        </w:rPr>
      </w:pPr>
      <w:r w:rsidRPr="00C500C0">
        <w:rPr>
          <w:rFonts w:cstheme="minorHAnsi"/>
          <w:sz w:val="24"/>
          <w:szCs w:val="24"/>
        </w:rPr>
        <w:t>Ao</w:t>
      </w:r>
    </w:p>
    <w:p w:rsidR="007E23BC" w:rsidRPr="002B4431" w:rsidRDefault="007E23BC" w:rsidP="007E23BC">
      <w:pPr>
        <w:spacing w:after="120"/>
        <w:ind w:firstLine="567"/>
        <w:jc w:val="both"/>
        <w:rPr>
          <w:rFonts w:cs="Calibri"/>
          <w:b/>
          <w:sz w:val="24"/>
          <w:szCs w:val="24"/>
        </w:rPr>
      </w:pPr>
      <w:proofErr w:type="spellStart"/>
      <w:r w:rsidRPr="002B4431">
        <w:rPr>
          <w:rFonts w:cs="Calibri"/>
          <w:b/>
          <w:sz w:val="24"/>
          <w:szCs w:val="24"/>
        </w:rPr>
        <w:t>Exmº</w:t>
      </w:r>
      <w:proofErr w:type="spellEnd"/>
      <w:r w:rsidRPr="002B4431">
        <w:rPr>
          <w:rFonts w:cs="Calibri"/>
          <w:b/>
          <w:sz w:val="24"/>
          <w:szCs w:val="24"/>
        </w:rPr>
        <w:t>. Sr. JOSÉ GELZO NASCIMENTO DOS SANTOS</w:t>
      </w:r>
    </w:p>
    <w:p w:rsidR="007E23BC" w:rsidRPr="00C500C0" w:rsidRDefault="007E23BC" w:rsidP="007E23BC">
      <w:pPr>
        <w:ind w:firstLine="567"/>
        <w:jc w:val="both"/>
        <w:rPr>
          <w:rFonts w:cstheme="minorHAnsi"/>
          <w:sz w:val="24"/>
          <w:szCs w:val="24"/>
        </w:rPr>
      </w:pPr>
      <w:r w:rsidRPr="00C500C0">
        <w:rPr>
          <w:rFonts w:cstheme="minorHAnsi"/>
          <w:sz w:val="24"/>
          <w:szCs w:val="24"/>
        </w:rPr>
        <w:t>Presidente da Câmara de Vereadores</w:t>
      </w:r>
    </w:p>
    <w:p w:rsidR="007E23BC" w:rsidRPr="00C500C0" w:rsidRDefault="007E23BC" w:rsidP="007E23BC">
      <w:pPr>
        <w:ind w:firstLine="567"/>
        <w:jc w:val="both"/>
        <w:rPr>
          <w:rFonts w:cstheme="minorHAnsi"/>
          <w:sz w:val="24"/>
          <w:szCs w:val="24"/>
        </w:rPr>
      </w:pPr>
      <w:r w:rsidRPr="00C500C0">
        <w:rPr>
          <w:rFonts w:cstheme="minorHAnsi"/>
          <w:sz w:val="24"/>
          <w:szCs w:val="24"/>
        </w:rPr>
        <w:t>Jaçanã-RN</w:t>
      </w:r>
    </w:p>
    <w:p w:rsidR="00FD2850" w:rsidRDefault="00FD2850" w:rsidP="00FD285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8F6F85" w:rsidRPr="00C500C0" w:rsidRDefault="008F6F85" w:rsidP="00FD285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D2850" w:rsidRPr="00C500C0" w:rsidRDefault="00FD2850" w:rsidP="00FD285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D2850" w:rsidRPr="00C500C0" w:rsidRDefault="00FD2850" w:rsidP="00FD2850">
      <w:pPr>
        <w:spacing w:line="360" w:lineRule="auto"/>
        <w:ind w:firstLine="567"/>
        <w:jc w:val="both"/>
        <w:rPr>
          <w:rFonts w:cstheme="minorHAnsi"/>
          <w:b/>
          <w:i/>
          <w:sz w:val="24"/>
          <w:szCs w:val="24"/>
        </w:rPr>
      </w:pPr>
      <w:r w:rsidRPr="00C500C0">
        <w:rPr>
          <w:rFonts w:cstheme="minorHAnsi"/>
          <w:b/>
          <w:i/>
          <w:sz w:val="24"/>
          <w:szCs w:val="24"/>
        </w:rPr>
        <w:t>Assunto: Encaminhamento d</w:t>
      </w:r>
      <w:r>
        <w:rPr>
          <w:rFonts w:cstheme="minorHAnsi"/>
          <w:b/>
          <w:i/>
          <w:sz w:val="24"/>
          <w:szCs w:val="24"/>
        </w:rPr>
        <w:t>o</w:t>
      </w:r>
      <w:r w:rsidRPr="00C500C0">
        <w:rPr>
          <w:rFonts w:cstheme="minorHAnsi"/>
          <w:b/>
          <w:i/>
          <w:sz w:val="24"/>
          <w:szCs w:val="24"/>
        </w:rPr>
        <w:t xml:space="preserve"> Projeto de Lei</w:t>
      </w:r>
      <w:r>
        <w:rPr>
          <w:rFonts w:cstheme="minorHAnsi"/>
          <w:b/>
          <w:i/>
          <w:sz w:val="24"/>
          <w:szCs w:val="24"/>
        </w:rPr>
        <w:t xml:space="preserve"> nº 0</w:t>
      </w:r>
      <w:r w:rsidR="00CC19DA">
        <w:rPr>
          <w:rFonts w:cstheme="minorHAnsi"/>
          <w:b/>
          <w:i/>
          <w:sz w:val="24"/>
          <w:szCs w:val="24"/>
        </w:rPr>
        <w:t>04/2016</w:t>
      </w:r>
    </w:p>
    <w:p w:rsidR="00FD2850" w:rsidRPr="00C500C0" w:rsidRDefault="00FD2850" w:rsidP="00FD2850">
      <w:pPr>
        <w:spacing w:after="120"/>
        <w:ind w:right="6"/>
        <w:jc w:val="both"/>
        <w:rPr>
          <w:rFonts w:cstheme="minorHAnsi"/>
          <w:sz w:val="24"/>
          <w:szCs w:val="24"/>
        </w:rPr>
      </w:pPr>
    </w:p>
    <w:p w:rsidR="00FD2850" w:rsidRPr="00B66322" w:rsidRDefault="00FD2850" w:rsidP="00FD2850">
      <w:pPr>
        <w:pStyle w:val="NormalWeb"/>
        <w:shd w:val="clear" w:color="auto" w:fill="FFFFFF"/>
        <w:spacing w:before="150" w:beforeAutospacing="0" w:after="150" w:afterAutospacing="0" w:line="360" w:lineRule="atLeast"/>
        <w:ind w:firstLine="567"/>
        <w:jc w:val="both"/>
        <w:rPr>
          <w:rFonts w:asciiTheme="minorHAnsi" w:hAnsiTheme="minorHAnsi" w:cstheme="minorHAnsi"/>
        </w:rPr>
      </w:pPr>
      <w:r w:rsidRPr="00C500C0">
        <w:rPr>
          <w:rFonts w:asciiTheme="minorHAnsi" w:hAnsiTheme="minorHAnsi" w:cstheme="minorHAnsi"/>
        </w:rPr>
        <w:t>Pelo presente</w:t>
      </w:r>
      <w:r>
        <w:rPr>
          <w:rFonts w:asciiTheme="minorHAnsi" w:hAnsiTheme="minorHAnsi" w:cstheme="minorHAnsi"/>
        </w:rPr>
        <w:t>,</w:t>
      </w:r>
      <w:r w:rsidR="00CC19DA">
        <w:rPr>
          <w:rFonts w:asciiTheme="minorHAnsi" w:hAnsiTheme="minorHAnsi" w:cstheme="minorHAnsi"/>
        </w:rPr>
        <w:t xml:space="preserve"> </w:t>
      </w:r>
      <w:r w:rsidRPr="00B66322">
        <w:rPr>
          <w:rFonts w:asciiTheme="minorHAnsi" w:hAnsiTheme="minorHAnsi" w:cstheme="minorHAnsi"/>
        </w:rPr>
        <w:t>estamos encaminhando a esta Egrégia Casa Legislativa, o Projeto de Lei que “</w:t>
      </w:r>
      <w:r w:rsidRPr="00D707CE">
        <w:rPr>
          <w:rFonts w:asciiTheme="minorHAnsi" w:hAnsiTheme="minorHAnsi" w:cs="Arial"/>
          <w:i/>
        </w:rPr>
        <w:t xml:space="preserve">Dispõe sobre a proteção contra a poluição sonora no </w:t>
      </w:r>
      <w:r w:rsidRPr="00D707CE">
        <w:rPr>
          <w:rFonts w:asciiTheme="minorHAnsi" w:hAnsiTheme="minorHAnsi"/>
          <w:i/>
          <w:iCs/>
          <w:color w:val="000000"/>
        </w:rPr>
        <w:t>Município de Jaçanã/RN,</w:t>
      </w:r>
      <w:r>
        <w:rPr>
          <w:rFonts w:asciiTheme="minorHAnsi" w:hAnsiTheme="minorHAnsi"/>
          <w:i/>
          <w:iCs/>
          <w:color w:val="000000"/>
        </w:rPr>
        <w:t xml:space="preserve"> abordando as proibições, permissões e penalidades</w:t>
      </w:r>
      <w:r w:rsidR="00CC19DA">
        <w:rPr>
          <w:rFonts w:asciiTheme="minorHAnsi" w:hAnsiTheme="minorHAnsi"/>
          <w:i/>
          <w:iCs/>
          <w:color w:val="000000"/>
        </w:rPr>
        <w:t xml:space="preserve"> </w:t>
      </w:r>
      <w:r>
        <w:rPr>
          <w:rFonts w:asciiTheme="minorHAnsi" w:hAnsiTheme="minorHAnsi"/>
          <w:i/>
          <w:iCs/>
          <w:color w:val="000000"/>
        </w:rPr>
        <w:t xml:space="preserve">concernentes ao sossego público </w:t>
      </w:r>
      <w:r w:rsidRPr="00D707CE">
        <w:rPr>
          <w:rFonts w:asciiTheme="minorHAnsi" w:hAnsiTheme="minorHAnsi"/>
          <w:i/>
          <w:iCs/>
          <w:color w:val="000000"/>
        </w:rPr>
        <w:t>e dá outras providências</w:t>
      </w:r>
      <w:r>
        <w:rPr>
          <w:rFonts w:asciiTheme="minorHAnsi" w:hAnsiTheme="minorHAnsi"/>
          <w:i/>
          <w:iCs/>
          <w:color w:val="000000"/>
        </w:rPr>
        <w:t>”</w:t>
      </w:r>
      <w:r w:rsidRPr="00B66322">
        <w:rPr>
          <w:rFonts w:asciiTheme="minorHAnsi" w:hAnsiTheme="minorHAnsi" w:cs="Calibri"/>
        </w:rPr>
        <w:t xml:space="preserve">. </w:t>
      </w:r>
    </w:p>
    <w:p w:rsidR="00FD2850" w:rsidRPr="00C500C0" w:rsidRDefault="00FD2850" w:rsidP="00FD2850">
      <w:pPr>
        <w:pStyle w:val="NormalWeb"/>
        <w:shd w:val="clear" w:color="auto" w:fill="FFFFFF"/>
        <w:spacing w:before="150" w:beforeAutospacing="0" w:after="150" w:afterAutospacing="0" w:line="360" w:lineRule="atLeast"/>
        <w:ind w:firstLine="567"/>
        <w:jc w:val="both"/>
        <w:rPr>
          <w:rFonts w:asciiTheme="minorHAnsi" w:hAnsiTheme="minorHAnsi" w:cstheme="minorHAnsi"/>
        </w:rPr>
      </w:pPr>
      <w:r w:rsidRPr="00C500C0">
        <w:rPr>
          <w:rFonts w:asciiTheme="minorHAnsi" w:hAnsiTheme="minorHAnsi" w:cstheme="minorHAnsi"/>
        </w:rPr>
        <w:t xml:space="preserve">Na oportunidade, renovamos a </w:t>
      </w:r>
      <w:proofErr w:type="spellStart"/>
      <w:r w:rsidRPr="00C500C0">
        <w:rPr>
          <w:rFonts w:asciiTheme="minorHAnsi" w:hAnsiTheme="minorHAnsi" w:cstheme="minorHAnsi"/>
        </w:rPr>
        <w:t>V.Exª</w:t>
      </w:r>
      <w:proofErr w:type="spellEnd"/>
      <w:r w:rsidRPr="00C500C0">
        <w:rPr>
          <w:rFonts w:asciiTheme="minorHAnsi" w:hAnsiTheme="minorHAnsi" w:cstheme="minorHAnsi"/>
        </w:rPr>
        <w:t xml:space="preserve">. </w:t>
      </w:r>
      <w:proofErr w:type="gramStart"/>
      <w:r w:rsidRPr="00C500C0">
        <w:rPr>
          <w:rFonts w:asciiTheme="minorHAnsi" w:hAnsiTheme="minorHAnsi" w:cstheme="minorHAnsi"/>
        </w:rPr>
        <w:t>e</w:t>
      </w:r>
      <w:proofErr w:type="gramEnd"/>
      <w:r w:rsidRPr="00C500C0">
        <w:rPr>
          <w:rFonts w:asciiTheme="minorHAnsi" w:hAnsiTheme="minorHAnsi" w:cstheme="minorHAnsi"/>
        </w:rPr>
        <w:t xml:space="preserve"> demais Edis votos de real apreço e distinta consideração.</w:t>
      </w:r>
    </w:p>
    <w:p w:rsidR="00FD2850" w:rsidRPr="00C500C0" w:rsidRDefault="00FD2850" w:rsidP="00FD2850">
      <w:pPr>
        <w:spacing w:after="120"/>
        <w:ind w:right="6"/>
        <w:jc w:val="both"/>
        <w:rPr>
          <w:rFonts w:cstheme="minorHAnsi"/>
          <w:sz w:val="24"/>
          <w:szCs w:val="24"/>
        </w:rPr>
      </w:pPr>
    </w:p>
    <w:p w:rsidR="00FD2850" w:rsidRPr="00C500C0" w:rsidRDefault="00FD2850" w:rsidP="00FD2850">
      <w:pPr>
        <w:spacing w:after="120"/>
        <w:ind w:right="6" w:firstLine="567"/>
        <w:jc w:val="both"/>
        <w:rPr>
          <w:rFonts w:cstheme="minorHAnsi"/>
          <w:sz w:val="24"/>
          <w:szCs w:val="24"/>
        </w:rPr>
      </w:pPr>
      <w:r w:rsidRPr="00C500C0">
        <w:rPr>
          <w:rFonts w:cstheme="minorHAnsi"/>
          <w:sz w:val="24"/>
          <w:szCs w:val="24"/>
        </w:rPr>
        <w:t>Atenciosamente,</w:t>
      </w:r>
    </w:p>
    <w:p w:rsidR="00FD2850" w:rsidRPr="00C500C0" w:rsidRDefault="00FD2850" w:rsidP="00FD2850">
      <w:pPr>
        <w:spacing w:after="120"/>
        <w:ind w:right="6"/>
        <w:jc w:val="both"/>
        <w:rPr>
          <w:rFonts w:cstheme="minorHAnsi"/>
          <w:sz w:val="24"/>
          <w:szCs w:val="24"/>
        </w:rPr>
      </w:pPr>
    </w:p>
    <w:p w:rsidR="00FD2850" w:rsidRPr="00C500C0" w:rsidRDefault="00FD2850" w:rsidP="00FD2850">
      <w:pPr>
        <w:spacing w:after="120"/>
        <w:ind w:right="6"/>
        <w:jc w:val="both"/>
        <w:rPr>
          <w:rFonts w:cstheme="minorHAnsi"/>
          <w:sz w:val="24"/>
          <w:szCs w:val="24"/>
        </w:rPr>
      </w:pPr>
    </w:p>
    <w:p w:rsidR="00FD2850" w:rsidRPr="00C500C0" w:rsidRDefault="00FD2850" w:rsidP="00FD2850">
      <w:pPr>
        <w:spacing w:after="120"/>
        <w:ind w:right="6"/>
        <w:jc w:val="both"/>
        <w:rPr>
          <w:rFonts w:cstheme="minorHAnsi"/>
          <w:sz w:val="24"/>
          <w:szCs w:val="24"/>
        </w:rPr>
      </w:pPr>
    </w:p>
    <w:p w:rsidR="00FD2850" w:rsidRPr="00C500C0" w:rsidRDefault="00FD2850" w:rsidP="00CC19DA">
      <w:pPr>
        <w:spacing w:after="0" w:line="240" w:lineRule="auto"/>
        <w:ind w:right="6"/>
        <w:jc w:val="center"/>
        <w:rPr>
          <w:rFonts w:cstheme="minorHAnsi"/>
          <w:b/>
          <w:sz w:val="24"/>
          <w:szCs w:val="24"/>
        </w:rPr>
      </w:pPr>
      <w:proofErr w:type="gramStart"/>
      <w:r w:rsidRPr="00C500C0">
        <w:rPr>
          <w:rFonts w:cstheme="minorHAnsi"/>
          <w:b/>
          <w:sz w:val="24"/>
          <w:szCs w:val="24"/>
        </w:rPr>
        <w:t>ESDRAS FERNANDES FARIAS</w:t>
      </w:r>
      <w:proofErr w:type="gramEnd"/>
    </w:p>
    <w:p w:rsidR="00FD2850" w:rsidRPr="00C500C0" w:rsidRDefault="00FD2850" w:rsidP="00CC19DA">
      <w:pPr>
        <w:spacing w:after="0" w:line="240" w:lineRule="auto"/>
        <w:ind w:right="6"/>
        <w:jc w:val="center"/>
        <w:rPr>
          <w:rFonts w:cstheme="minorHAnsi"/>
          <w:sz w:val="24"/>
          <w:szCs w:val="24"/>
        </w:rPr>
      </w:pPr>
      <w:r w:rsidRPr="00C500C0">
        <w:rPr>
          <w:rFonts w:cstheme="minorHAnsi"/>
          <w:sz w:val="24"/>
          <w:szCs w:val="24"/>
        </w:rPr>
        <w:t>Prefeito</w:t>
      </w:r>
      <w:r w:rsidR="00CC19DA">
        <w:rPr>
          <w:rFonts w:cstheme="minorHAnsi"/>
          <w:sz w:val="24"/>
          <w:szCs w:val="24"/>
        </w:rPr>
        <w:t xml:space="preserve"> </w:t>
      </w:r>
      <w:r w:rsidRPr="00C500C0">
        <w:rPr>
          <w:rFonts w:eastAsia="Arial" w:cstheme="minorHAnsi"/>
          <w:sz w:val="24"/>
          <w:szCs w:val="24"/>
        </w:rPr>
        <w:t>M</w:t>
      </w:r>
      <w:r w:rsidRPr="00C500C0">
        <w:rPr>
          <w:rFonts w:eastAsia="Arial" w:cstheme="minorHAnsi"/>
          <w:spacing w:val="-1"/>
          <w:sz w:val="24"/>
          <w:szCs w:val="24"/>
        </w:rPr>
        <w:t>u</w:t>
      </w:r>
      <w:r w:rsidRPr="00C500C0">
        <w:rPr>
          <w:rFonts w:eastAsia="Arial" w:cstheme="minorHAnsi"/>
          <w:sz w:val="24"/>
          <w:szCs w:val="24"/>
        </w:rPr>
        <w:t>nicip</w:t>
      </w:r>
      <w:r w:rsidRPr="00C500C0">
        <w:rPr>
          <w:rFonts w:eastAsia="Arial" w:cstheme="minorHAnsi"/>
          <w:spacing w:val="-1"/>
          <w:sz w:val="24"/>
          <w:szCs w:val="24"/>
        </w:rPr>
        <w:t>a</w:t>
      </w:r>
      <w:r>
        <w:rPr>
          <w:rFonts w:eastAsia="Arial" w:cstheme="minorHAnsi"/>
          <w:sz w:val="24"/>
          <w:szCs w:val="24"/>
        </w:rPr>
        <w:t>l de Jaçanã/</w:t>
      </w:r>
      <w:r w:rsidRPr="00C500C0">
        <w:rPr>
          <w:rFonts w:eastAsia="Arial" w:cstheme="minorHAnsi"/>
          <w:sz w:val="24"/>
          <w:szCs w:val="24"/>
        </w:rPr>
        <w:t>RN</w:t>
      </w:r>
    </w:p>
    <w:p w:rsidR="00791A75" w:rsidRDefault="00791A75" w:rsidP="00B56C83">
      <w:pPr>
        <w:spacing w:after="0" w:line="240" w:lineRule="auto"/>
        <w:jc w:val="center"/>
        <w:rPr>
          <w:sz w:val="24"/>
          <w:szCs w:val="24"/>
        </w:rPr>
      </w:pPr>
    </w:p>
    <w:p w:rsidR="00181556" w:rsidRDefault="00181556" w:rsidP="00B56C83">
      <w:pPr>
        <w:spacing w:after="0" w:line="240" w:lineRule="auto"/>
        <w:jc w:val="center"/>
        <w:rPr>
          <w:sz w:val="24"/>
          <w:szCs w:val="24"/>
        </w:rPr>
      </w:pPr>
    </w:p>
    <w:p w:rsidR="00181556" w:rsidRDefault="00181556" w:rsidP="00B56C83">
      <w:pPr>
        <w:spacing w:after="0" w:line="240" w:lineRule="auto"/>
        <w:jc w:val="center"/>
        <w:rPr>
          <w:sz w:val="24"/>
          <w:szCs w:val="24"/>
        </w:rPr>
      </w:pPr>
    </w:p>
    <w:p w:rsidR="00181556" w:rsidRDefault="00181556" w:rsidP="00B56C83">
      <w:pPr>
        <w:spacing w:after="0" w:line="240" w:lineRule="auto"/>
        <w:jc w:val="center"/>
        <w:rPr>
          <w:sz w:val="24"/>
          <w:szCs w:val="24"/>
        </w:rPr>
      </w:pPr>
    </w:p>
    <w:p w:rsidR="00181556" w:rsidRDefault="00181556" w:rsidP="00B56C83">
      <w:pPr>
        <w:spacing w:after="0" w:line="240" w:lineRule="auto"/>
        <w:jc w:val="center"/>
        <w:rPr>
          <w:sz w:val="24"/>
          <w:szCs w:val="24"/>
        </w:rPr>
      </w:pPr>
    </w:p>
    <w:p w:rsidR="00181556" w:rsidRPr="00960B44" w:rsidRDefault="00181556" w:rsidP="00181556">
      <w:pPr>
        <w:spacing w:before="31"/>
        <w:ind w:right="-20" w:firstLine="709"/>
        <w:rPr>
          <w:rFonts w:eastAsia="Arial" w:cstheme="minorHAnsi"/>
          <w:b/>
          <w:sz w:val="28"/>
          <w:szCs w:val="28"/>
        </w:rPr>
      </w:pPr>
      <w:bookmarkStart w:id="0" w:name="_GoBack"/>
      <w:r w:rsidRPr="00960B44">
        <w:rPr>
          <w:rFonts w:eastAsia="Arial" w:cstheme="minorHAnsi"/>
          <w:b/>
          <w:sz w:val="28"/>
          <w:szCs w:val="28"/>
        </w:rPr>
        <w:lastRenderedPageBreak/>
        <w:t xml:space="preserve">Lei nº </w:t>
      </w:r>
      <w:r>
        <w:rPr>
          <w:rFonts w:eastAsia="Arial" w:cstheme="minorHAnsi"/>
          <w:b/>
          <w:sz w:val="28"/>
          <w:szCs w:val="28"/>
        </w:rPr>
        <w:t>0</w:t>
      </w:r>
      <w:r>
        <w:rPr>
          <w:rFonts w:eastAsia="Arial" w:cstheme="minorHAnsi"/>
          <w:b/>
          <w:sz w:val="28"/>
          <w:szCs w:val="28"/>
        </w:rPr>
        <w:t>253</w:t>
      </w:r>
      <w:r>
        <w:rPr>
          <w:rFonts w:eastAsia="Arial" w:cstheme="minorHAnsi"/>
          <w:b/>
          <w:sz w:val="28"/>
          <w:szCs w:val="28"/>
        </w:rPr>
        <w:t>/2016</w:t>
      </w:r>
    </w:p>
    <w:p w:rsidR="00181556" w:rsidRDefault="00181556" w:rsidP="00181556">
      <w:pPr>
        <w:spacing w:line="200" w:lineRule="exact"/>
        <w:rPr>
          <w:rFonts w:cstheme="minorHAnsi"/>
          <w:sz w:val="24"/>
          <w:szCs w:val="24"/>
        </w:rPr>
      </w:pPr>
    </w:p>
    <w:p w:rsidR="00181556" w:rsidRDefault="00181556" w:rsidP="00181556">
      <w:pPr>
        <w:spacing w:line="200" w:lineRule="exact"/>
        <w:rPr>
          <w:rFonts w:cstheme="minorHAnsi"/>
          <w:sz w:val="24"/>
          <w:szCs w:val="24"/>
        </w:rPr>
      </w:pPr>
    </w:p>
    <w:p w:rsidR="00181556" w:rsidRPr="00C500C0" w:rsidRDefault="00181556" w:rsidP="00181556">
      <w:pPr>
        <w:spacing w:line="200" w:lineRule="exact"/>
        <w:rPr>
          <w:rFonts w:cstheme="minorHAnsi"/>
          <w:sz w:val="24"/>
          <w:szCs w:val="24"/>
        </w:rPr>
      </w:pPr>
    </w:p>
    <w:p w:rsidR="00181556" w:rsidRDefault="00181556" w:rsidP="00181556">
      <w:pPr>
        <w:spacing w:line="200" w:lineRule="exact"/>
        <w:rPr>
          <w:rFonts w:cstheme="minorHAnsi"/>
          <w:sz w:val="24"/>
          <w:szCs w:val="24"/>
        </w:rPr>
      </w:pPr>
    </w:p>
    <w:p w:rsidR="00181556" w:rsidRDefault="00181556" w:rsidP="00181556">
      <w:pPr>
        <w:spacing w:line="200" w:lineRule="exact"/>
        <w:rPr>
          <w:rFonts w:cstheme="minorHAnsi"/>
          <w:sz w:val="24"/>
          <w:szCs w:val="24"/>
        </w:rPr>
      </w:pPr>
    </w:p>
    <w:p w:rsidR="00181556" w:rsidRPr="00C500C0" w:rsidRDefault="00181556" w:rsidP="00181556">
      <w:pPr>
        <w:spacing w:line="200" w:lineRule="exact"/>
        <w:rPr>
          <w:rFonts w:cstheme="minorHAnsi"/>
          <w:sz w:val="24"/>
          <w:szCs w:val="24"/>
        </w:rPr>
      </w:pPr>
    </w:p>
    <w:p w:rsidR="00181556" w:rsidRPr="00D9127B" w:rsidRDefault="00181556" w:rsidP="00181556">
      <w:pPr>
        <w:tabs>
          <w:tab w:val="left" w:pos="426"/>
          <w:tab w:val="left" w:pos="5820"/>
          <w:tab w:val="left" w:pos="7400"/>
          <w:tab w:val="left" w:pos="8060"/>
          <w:tab w:val="left" w:pos="9460"/>
        </w:tabs>
        <w:ind w:left="4962" w:right="102" w:hanging="23"/>
        <w:jc w:val="both"/>
        <w:rPr>
          <w:rFonts w:cstheme="minorHAnsi"/>
          <w:color w:val="000000"/>
          <w:sz w:val="24"/>
          <w:szCs w:val="24"/>
        </w:rPr>
      </w:pPr>
    </w:p>
    <w:p w:rsidR="00181556" w:rsidRPr="00D707CE" w:rsidRDefault="00181556" w:rsidP="00181556">
      <w:pPr>
        <w:pStyle w:val="NormalWeb"/>
        <w:shd w:val="clear" w:color="auto" w:fill="FFFFFF"/>
        <w:spacing w:before="120" w:beforeAutospacing="0" w:after="120" w:afterAutospacing="0"/>
        <w:ind w:left="3969" w:firstLine="567"/>
        <w:jc w:val="both"/>
        <w:rPr>
          <w:rFonts w:asciiTheme="minorHAnsi" w:hAnsiTheme="minorHAnsi"/>
          <w:color w:val="000000"/>
        </w:rPr>
      </w:pPr>
      <w:r w:rsidRPr="00D707CE">
        <w:rPr>
          <w:rFonts w:asciiTheme="minorHAnsi" w:hAnsiTheme="minorHAnsi" w:cs="Arial"/>
          <w:i/>
        </w:rPr>
        <w:t xml:space="preserve">Dispõe sobre a proteção contra a poluição sonora no </w:t>
      </w:r>
      <w:r w:rsidRPr="00D707CE">
        <w:rPr>
          <w:rFonts w:asciiTheme="minorHAnsi" w:hAnsiTheme="minorHAnsi"/>
          <w:i/>
          <w:iCs/>
          <w:color w:val="000000"/>
        </w:rPr>
        <w:t>Município de Jaçanã/RN,</w:t>
      </w:r>
      <w:r>
        <w:rPr>
          <w:rFonts w:asciiTheme="minorHAnsi" w:hAnsiTheme="minorHAnsi"/>
          <w:i/>
          <w:iCs/>
          <w:color w:val="000000"/>
        </w:rPr>
        <w:t xml:space="preserve"> abordando as proibições, permissões e penalidades concernentes ao sossego público </w:t>
      </w:r>
      <w:r w:rsidRPr="00D707CE">
        <w:rPr>
          <w:rFonts w:asciiTheme="minorHAnsi" w:hAnsiTheme="minorHAnsi"/>
          <w:i/>
          <w:iCs/>
          <w:color w:val="000000"/>
        </w:rPr>
        <w:t>e dá outras providências.</w:t>
      </w:r>
    </w:p>
    <w:p w:rsidR="00181556" w:rsidRPr="00B955DA" w:rsidRDefault="00181556" w:rsidP="00181556">
      <w:pPr>
        <w:autoSpaceDE w:val="0"/>
        <w:autoSpaceDN w:val="0"/>
        <w:adjustRightInd w:val="0"/>
        <w:spacing w:after="120"/>
        <w:ind w:firstLine="567"/>
        <w:jc w:val="both"/>
        <w:rPr>
          <w:rFonts w:ascii="Calibri" w:hAnsi="Calibri" w:cs="Calibri"/>
          <w:sz w:val="24"/>
          <w:szCs w:val="24"/>
        </w:rPr>
      </w:pPr>
    </w:p>
    <w:p w:rsidR="00181556" w:rsidRPr="00D9127B" w:rsidRDefault="00181556" w:rsidP="00181556">
      <w:pPr>
        <w:spacing w:line="210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D9127B">
        <w:rPr>
          <w:rFonts w:eastAsia="Times New Roman" w:cs="Times New Roman"/>
          <w:color w:val="000000"/>
          <w:sz w:val="24"/>
          <w:szCs w:val="24"/>
        </w:rPr>
        <w:t> </w:t>
      </w:r>
    </w:p>
    <w:p w:rsidR="00181556" w:rsidRPr="00D707CE" w:rsidRDefault="00181556" w:rsidP="00181556">
      <w:pPr>
        <w:shd w:val="clear" w:color="auto" w:fill="FFFFFF"/>
        <w:spacing w:before="120" w:after="120"/>
        <w:jc w:val="center"/>
        <w:rPr>
          <w:rFonts w:eastAsia="Times New Roman" w:cs="Arial"/>
          <w:sz w:val="24"/>
          <w:szCs w:val="24"/>
        </w:rPr>
      </w:pPr>
      <w:r w:rsidRPr="00D707CE">
        <w:rPr>
          <w:rFonts w:eastAsia="Times New Roman" w:cs="Arial"/>
          <w:b/>
          <w:bCs/>
          <w:sz w:val="24"/>
          <w:szCs w:val="24"/>
        </w:rPr>
        <w:t>TÍTULO I</w:t>
      </w:r>
      <w:r w:rsidRPr="00D707CE">
        <w:rPr>
          <w:rFonts w:eastAsia="Times New Roman" w:cs="Arial"/>
          <w:sz w:val="24"/>
          <w:szCs w:val="24"/>
        </w:rPr>
        <w:br/>
      </w:r>
      <w:r w:rsidRPr="00D707CE">
        <w:rPr>
          <w:rFonts w:eastAsia="Times New Roman" w:cs="Arial"/>
          <w:b/>
          <w:bCs/>
          <w:sz w:val="24"/>
          <w:szCs w:val="24"/>
        </w:rPr>
        <w:t>DAS PROIBIÇÕES</w:t>
      </w:r>
    </w:p>
    <w:p w:rsidR="00181556" w:rsidRDefault="00181556" w:rsidP="00181556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D707CE">
        <w:rPr>
          <w:rFonts w:eastAsia="Times New Roman" w:cs="Arial"/>
          <w:b/>
          <w:sz w:val="24"/>
          <w:szCs w:val="24"/>
        </w:rPr>
        <w:t>Art. 1º</w:t>
      </w:r>
      <w:r w:rsidRPr="00D707CE">
        <w:rPr>
          <w:rFonts w:eastAsia="Times New Roman" w:cs="Arial"/>
          <w:sz w:val="24"/>
          <w:szCs w:val="24"/>
        </w:rPr>
        <w:t xml:space="preserve"> – Constitui infração, a ser punida na forma desta Lei, a produção de ruído, como tal entendido o som puro ou mistura de sons, com dois ou mais tons, capaz de prejudicar a saúde, a segurança ou o sossego público.</w:t>
      </w:r>
    </w:p>
    <w:p w:rsidR="00181556" w:rsidRPr="00F5484D" w:rsidRDefault="00181556" w:rsidP="00181556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Parágrafo Único. </w:t>
      </w:r>
      <w:r>
        <w:rPr>
          <w:rFonts w:eastAsia="Times New Roman" w:cs="Arial"/>
          <w:sz w:val="24"/>
          <w:szCs w:val="24"/>
        </w:rPr>
        <w:t xml:space="preserve">Os ruídos provocados por sons automotivos e equipamentos sonoros assemelhados serão considerados também em espaços privados de livre acesso ao público, tais como postos de combustíveis, estacionamentos, barracas, dentre outros. </w:t>
      </w:r>
    </w:p>
    <w:p w:rsidR="00181556" w:rsidRPr="00D707CE" w:rsidRDefault="00181556" w:rsidP="00181556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D707CE">
        <w:rPr>
          <w:rFonts w:eastAsia="Times New Roman" w:cs="Arial"/>
          <w:b/>
          <w:sz w:val="24"/>
          <w:szCs w:val="24"/>
        </w:rPr>
        <w:t>Art. 2º</w:t>
      </w:r>
      <w:r w:rsidRPr="00D707CE">
        <w:rPr>
          <w:rFonts w:eastAsia="Times New Roman" w:cs="Arial"/>
          <w:sz w:val="24"/>
          <w:szCs w:val="24"/>
        </w:rPr>
        <w:t xml:space="preserve"> – Para os efeitos desta Lei, consideram-se prejudiciais à saúde, à segurança ou ao sossego público quaisquer ruídos que:</w:t>
      </w:r>
    </w:p>
    <w:p w:rsidR="00181556" w:rsidRPr="00440FCE" w:rsidRDefault="00181556" w:rsidP="00181556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D707CE">
        <w:rPr>
          <w:rFonts w:eastAsia="Times New Roman" w:cs="Arial"/>
          <w:sz w:val="24"/>
          <w:szCs w:val="24"/>
        </w:rPr>
        <w:t>I – atinjam, no ambiente exterior ao recinto em que têm origem, nível sonoro superior a</w:t>
      </w:r>
      <w:r>
        <w:rPr>
          <w:rFonts w:cstheme="minorHAnsi"/>
          <w:sz w:val="24"/>
          <w:szCs w:val="24"/>
        </w:rPr>
        <w:t xml:space="preserve">55 </w:t>
      </w:r>
      <w:proofErr w:type="spellStart"/>
      <w:proofErr w:type="gramStart"/>
      <w:r>
        <w:rPr>
          <w:rFonts w:cstheme="minorHAnsi"/>
          <w:sz w:val="24"/>
          <w:szCs w:val="24"/>
        </w:rPr>
        <w:t>dBA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para o período diurno e a 45 </w:t>
      </w:r>
      <w:proofErr w:type="spellStart"/>
      <w:r>
        <w:rPr>
          <w:rFonts w:cstheme="minorHAnsi"/>
          <w:sz w:val="24"/>
          <w:szCs w:val="24"/>
        </w:rPr>
        <w:t>dBA</w:t>
      </w:r>
      <w:proofErr w:type="spellEnd"/>
      <w:r>
        <w:rPr>
          <w:rFonts w:cstheme="minorHAnsi"/>
          <w:sz w:val="24"/>
          <w:szCs w:val="24"/>
        </w:rPr>
        <w:t xml:space="preserve"> para o período noturno nas zonas residenciais; quanto às zonas industriais, o limite é de 70 </w:t>
      </w:r>
      <w:proofErr w:type="spellStart"/>
      <w:r>
        <w:rPr>
          <w:rFonts w:cstheme="minorHAnsi"/>
          <w:sz w:val="24"/>
          <w:szCs w:val="24"/>
        </w:rPr>
        <w:t>dBA</w:t>
      </w:r>
      <w:proofErr w:type="spellEnd"/>
      <w:r>
        <w:rPr>
          <w:rFonts w:cstheme="minorHAnsi"/>
          <w:sz w:val="24"/>
          <w:szCs w:val="24"/>
        </w:rPr>
        <w:t xml:space="preserve"> e 60 </w:t>
      </w:r>
      <w:proofErr w:type="spellStart"/>
      <w:r>
        <w:rPr>
          <w:rFonts w:cstheme="minorHAnsi"/>
          <w:sz w:val="24"/>
          <w:szCs w:val="24"/>
        </w:rPr>
        <w:t>dBA</w:t>
      </w:r>
      <w:proofErr w:type="spellEnd"/>
      <w:r>
        <w:rPr>
          <w:rFonts w:cstheme="minorHAnsi"/>
          <w:sz w:val="24"/>
          <w:szCs w:val="24"/>
        </w:rPr>
        <w:t xml:space="preserve"> para os períodos diurno e noturno, respectivamente; ao passo que para as zonas diversificadas, os limites são de 65 </w:t>
      </w:r>
      <w:proofErr w:type="spellStart"/>
      <w:r>
        <w:rPr>
          <w:rFonts w:cstheme="minorHAnsi"/>
          <w:sz w:val="24"/>
          <w:szCs w:val="24"/>
        </w:rPr>
        <w:t>dBA</w:t>
      </w:r>
      <w:proofErr w:type="spellEnd"/>
      <w:r>
        <w:rPr>
          <w:rFonts w:cstheme="minorHAnsi"/>
          <w:sz w:val="24"/>
          <w:szCs w:val="24"/>
        </w:rPr>
        <w:t xml:space="preserve"> para o período </w:t>
      </w:r>
      <w:proofErr w:type="spellStart"/>
      <w:r>
        <w:rPr>
          <w:rFonts w:cstheme="minorHAnsi"/>
          <w:sz w:val="24"/>
          <w:szCs w:val="24"/>
        </w:rPr>
        <w:t>diruno</w:t>
      </w:r>
      <w:proofErr w:type="spellEnd"/>
      <w:r>
        <w:rPr>
          <w:rFonts w:cstheme="minorHAnsi"/>
          <w:sz w:val="24"/>
          <w:szCs w:val="24"/>
        </w:rPr>
        <w:t xml:space="preserve"> e de 55 </w:t>
      </w:r>
      <w:proofErr w:type="spellStart"/>
      <w:r>
        <w:rPr>
          <w:rFonts w:cstheme="minorHAnsi"/>
          <w:sz w:val="24"/>
          <w:szCs w:val="24"/>
        </w:rPr>
        <w:t>dBA</w:t>
      </w:r>
      <w:proofErr w:type="spellEnd"/>
      <w:r>
        <w:rPr>
          <w:rFonts w:cstheme="minorHAnsi"/>
          <w:sz w:val="24"/>
          <w:szCs w:val="24"/>
        </w:rPr>
        <w:t xml:space="preserve"> para o período noturno. </w:t>
      </w:r>
    </w:p>
    <w:p w:rsidR="00181556" w:rsidRPr="00D707CE" w:rsidRDefault="00181556" w:rsidP="00181556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D707CE">
        <w:rPr>
          <w:rFonts w:eastAsia="Times New Roman" w:cs="Arial"/>
          <w:sz w:val="24"/>
          <w:szCs w:val="24"/>
        </w:rPr>
        <w:t>II – alcancem, no interior do recinto em que têm origem, níveis de sons superiores aos considerados normais pela Associação Brasileira de Normas Técnicas;</w:t>
      </w:r>
    </w:p>
    <w:p w:rsidR="00181556" w:rsidRPr="00D707CE" w:rsidRDefault="00181556" w:rsidP="00181556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D707CE">
        <w:rPr>
          <w:rFonts w:eastAsia="Times New Roman" w:cs="Arial"/>
          <w:sz w:val="24"/>
          <w:szCs w:val="24"/>
        </w:rPr>
        <w:lastRenderedPageBreak/>
        <w:t>III – produzidos por buzinas, ou por pregões, anúncios ou propaganda, à viva voz, na via pública, em local considerado pela autoridade competente como “zona de silêncio”;</w:t>
      </w:r>
    </w:p>
    <w:p w:rsidR="00181556" w:rsidRPr="00D707CE" w:rsidRDefault="00181556" w:rsidP="00181556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D707CE">
        <w:rPr>
          <w:rFonts w:eastAsia="Times New Roman" w:cs="Arial"/>
          <w:sz w:val="24"/>
          <w:szCs w:val="24"/>
        </w:rPr>
        <w:t>IV – produzidos em edifícios de apartamentos, vila</w:t>
      </w:r>
      <w:r>
        <w:rPr>
          <w:rFonts w:eastAsia="Times New Roman" w:cs="Arial"/>
          <w:sz w:val="24"/>
          <w:szCs w:val="24"/>
        </w:rPr>
        <w:t>s</w:t>
      </w:r>
      <w:r w:rsidRPr="00D707CE">
        <w:rPr>
          <w:rFonts w:eastAsia="Times New Roman" w:cs="Arial"/>
          <w:sz w:val="24"/>
          <w:szCs w:val="24"/>
        </w:rPr>
        <w:t xml:space="preserve"> e conjuntos residenciais ou comerciais, em geral por animais, instrumentos musicais ou aparelhos receptores de rádio ou tel</w:t>
      </w:r>
      <w:r>
        <w:rPr>
          <w:rFonts w:eastAsia="Times New Roman" w:cs="Arial"/>
          <w:sz w:val="24"/>
          <w:szCs w:val="24"/>
        </w:rPr>
        <w:t xml:space="preserve">evisão ou reprodutores de sons, </w:t>
      </w:r>
      <w:r w:rsidRPr="00D707CE">
        <w:rPr>
          <w:rFonts w:eastAsia="Times New Roman" w:cs="Arial"/>
          <w:sz w:val="24"/>
          <w:szCs w:val="24"/>
        </w:rPr>
        <w:t>ou ainda de viva voz, de modo a incomodar a vizinhança, provocando o desassossego, a intranquilidade ou desconforto;</w:t>
      </w:r>
    </w:p>
    <w:p w:rsidR="00181556" w:rsidRDefault="00181556" w:rsidP="00181556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D707CE">
        <w:rPr>
          <w:rFonts w:eastAsia="Times New Roman" w:cs="Arial"/>
          <w:sz w:val="24"/>
          <w:szCs w:val="24"/>
        </w:rPr>
        <w:t xml:space="preserve">V – provenientes de instalações mecânicas, bandas ou conjuntos musicais e de aparelhos ou instrumentos produtores ou amplificadores de som ou ruído, tais como </w:t>
      </w:r>
      <w:r>
        <w:rPr>
          <w:rFonts w:eastAsia="Times New Roman" w:cs="Arial"/>
          <w:sz w:val="24"/>
          <w:szCs w:val="24"/>
        </w:rPr>
        <w:t>buzinas, moto-som ou demais anúncios publicitários</w:t>
      </w:r>
      <w:r w:rsidRPr="00D707CE">
        <w:rPr>
          <w:rFonts w:eastAsia="Times New Roman" w:cs="Arial"/>
          <w:sz w:val="24"/>
          <w:szCs w:val="24"/>
        </w:rPr>
        <w:t xml:space="preserve">, quando produzidos na via pública </w:t>
      </w:r>
      <w:r>
        <w:rPr>
          <w:rFonts w:eastAsia="Times New Roman" w:cs="Arial"/>
          <w:sz w:val="24"/>
          <w:szCs w:val="24"/>
        </w:rPr>
        <w:t>e</w:t>
      </w:r>
      <w:r w:rsidRPr="00D707CE">
        <w:rPr>
          <w:rFonts w:eastAsia="Times New Roman" w:cs="Arial"/>
          <w:sz w:val="24"/>
          <w:szCs w:val="24"/>
        </w:rPr>
        <w:t xml:space="preserve"> sejam ouvidos de forma incômoda;</w:t>
      </w:r>
    </w:p>
    <w:p w:rsidR="00181556" w:rsidRDefault="00181556" w:rsidP="00181556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CB35D5">
        <w:rPr>
          <w:rFonts w:eastAsia="Times New Roman" w:cs="Arial"/>
          <w:b/>
          <w:sz w:val="24"/>
          <w:szCs w:val="24"/>
        </w:rPr>
        <w:t>§ 1º</w:t>
      </w:r>
      <w:r>
        <w:rPr>
          <w:rFonts w:eastAsia="Times New Roman" w:cs="Arial"/>
          <w:sz w:val="24"/>
          <w:szCs w:val="24"/>
        </w:rPr>
        <w:t xml:space="preserve"> - Os carros e moto-sons não poderão ficar parados por mais de três minutos em seus anúncios, de modo a não ultrapassar os decibéis prescritos e a não desrespeitar o silêncio nas proximidades de escolas, prefeitura, hospital e demais órgãos em que o silêncio deva ser preservado. </w:t>
      </w:r>
    </w:p>
    <w:p w:rsidR="00181556" w:rsidRPr="00D707CE" w:rsidRDefault="00181556" w:rsidP="00181556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CB35D5">
        <w:rPr>
          <w:rFonts w:eastAsia="Times New Roman" w:cs="Arial"/>
          <w:b/>
          <w:sz w:val="24"/>
          <w:szCs w:val="24"/>
        </w:rPr>
        <w:t>§ 2º</w:t>
      </w:r>
      <w:r>
        <w:rPr>
          <w:rFonts w:eastAsia="Times New Roman" w:cs="Arial"/>
          <w:sz w:val="24"/>
          <w:szCs w:val="24"/>
        </w:rPr>
        <w:t xml:space="preserve"> - Na ausência do </w:t>
      </w:r>
      <w:proofErr w:type="spellStart"/>
      <w:r>
        <w:rPr>
          <w:rFonts w:eastAsia="Times New Roman" w:cs="Arial"/>
          <w:sz w:val="24"/>
          <w:szCs w:val="24"/>
        </w:rPr>
        <w:t>decibelímetro</w:t>
      </w:r>
      <w:proofErr w:type="spellEnd"/>
      <w:r>
        <w:rPr>
          <w:rFonts w:eastAsia="Times New Roman" w:cs="Arial"/>
          <w:sz w:val="24"/>
          <w:szCs w:val="24"/>
        </w:rPr>
        <w:t xml:space="preserve">, o órgão competente ou policiamento pode utilizar o bom senso de maneira a cumprir as normas desta lei. </w:t>
      </w:r>
    </w:p>
    <w:p w:rsidR="00181556" w:rsidRPr="00D707CE" w:rsidRDefault="00181556" w:rsidP="00181556">
      <w:pPr>
        <w:shd w:val="clear" w:color="auto" w:fill="FFFFFF"/>
        <w:spacing w:before="120" w:after="120"/>
        <w:jc w:val="center"/>
        <w:rPr>
          <w:rFonts w:eastAsia="Times New Roman" w:cs="Arial"/>
          <w:sz w:val="24"/>
          <w:szCs w:val="24"/>
        </w:rPr>
      </w:pPr>
      <w:r w:rsidRPr="00D707CE">
        <w:rPr>
          <w:rFonts w:eastAsia="Times New Roman" w:cs="Arial"/>
          <w:b/>
          <w:bCs/>
          <w:sz w:val="24"/>
          <w:szCs w:val="24"/>
        </w:rPr>
        <w:t>TÍTULO II</w:t>
      </w:r>
      <w:r w:rsidRPr="00D707CE">
        <w:rPr>
          <w:rFonts w:eastAsia="Times New Roman" w:cs="Arial"/>
          <w:sz w:val="24"/>
          <w:szCs w:val="24"/>
        </w:rPr>
        <w:br/>
      </w:r>
      <w:r w:rsidRPr="00D707CE">
        <w:rPr>
          <w:rFonts w:eastAsia="Times New Roman" w:cs="Arial"/>
          <w:b/>
          <w:bCs/>
          <w:sz w:val="24"/>
          <w:szCs w:val="24"/>
        </w:rPr>
        <w:t>DAS PERMISSÕES</w:t>
      </w:r>
    </w:p>
    <w:p w:rsidR="00181556" w:rsidRPr="00D707CE" w:rsidRDefault="00181556" w:rsidP="00181556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Art. 3</w:t>
      </w:r>
      <w:r w:rsidRPr="00D707CE">
        <w:rPr>
          <w:rFonts w:eastAsia="Times New Roman" w:cs="Arial"/>
          <w:b/>
          <w:sz w:val="24"/>
          <w:szCs w:val="24"/>
        </w:rPr>
        <w:t>º</w:t>
      </w:r>
      <w:r w:rsidRPr="00D707CE">
        <w:rPr>
          <w:rFonts w:eastAsia="Times New Roman" w:cs="Arial"/>
          <w:sz w:val="24"/>
          <w:szCs w:val="24"/>
        </w:rPr>
        <w:t xml:space="preserve"> – São permitidos – observado o disposto no art. 2º desta Lei – os ruídos que provenham:</w:t>
      </w:r>
    </w:p>
    <w:p w:rsidR="00181556" w:rsidRPr="00D707CE" w:rsidRDefault="00181556" w:rsidP="00181556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D707CE">
        <w:rPr>
          <w:rFonts w:eastAsia="Times New Roman" w:cs="Arial"/>
          <w:sz w:val="24"/>
          <w:szCs w:val="24"/>
        </w:rPr>
        <w:t>I – de sinos de igrejas ou templos e, bem assim, de instrumentos litúrgicos utilizados no exercício de culto ou cerimônia religiosa, celebrados no recinto das respectivas sedes das assoc</w:t>
      </w:r>
      <w:r>
        <w:rPr>
          <w:rFonts w:eastAsia="Times New Roman" w:cs="Arial"/>
          <w:sz w:val="24"/>
          <w:szCs w:val="24"/>
        </w:rPr>
        <w:t>iações religiosas, no período das</w:t>
      </w:r>
      <w:r w:rsidRPr="00D707CE">
        <w:rPr>
          <w:rFonts w:eastAsia="Times New Roman" w:cs="Arial"/>
          <w:sz w:val="24"/>
          <w:szCs w:val="24"/>
        </w:rPr>
        <w:t xml:space="preserve"> 7 às 22 horas, exceto aos sábados e na véspera dos dias feriados e de datas religiosas de expressão popular, quando então será livre o horário;</w:t>
      </w:r>
    </w:p>
    <w:p w:rsidR="00181556" w:rsidRPr="00D707CE" w:rsidRDefault="00181556" w:rsidP="00181556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II – de bandas de </w:t>
      </w:r>
      <w:r w:rsidRPr="00D707CE">
        <w:rPr>
          <w:rFonts w:eastAsia="Times New Roman" w:cs="Arial"/>
          <w:sz w:val="24"/>
          <w:szCs w:val="24"/>
        </w:rPr>
        <w:t>música nas praças e nos jardins públicos em desfiles oficiais ou religiosos;</w:t>
      </w:r>
    </w:p>
    <w:p w:rsidR="00181556" w:rsidRPr="00D707CE" w:rsidRDefault="00181556" w:rsidP="00181556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D707CE">
        <w:rPr>
          <w:rFonts w:eastAsia="Times New Roman" w:cs="Arial"/>
          <w:sz w:val="24"/>
          <w:szCs w:val="24"/>
        </w:rPr>
        <w:t>III – de sirenes ou aparelhos semelhantes usados para assinalar o início e o fim da jornada de trabalho, desde que funcionem apenas nas zonas apropriadas, como tais reconhecidas pela autoridade competente e pelo tempo estritamente necessário;</w:t>
      </w:r>
    </w:p>
    <w:p w:rsidR="00181556" w:rsidRPr="00D707CE" w:rsidRDefault="00181556" w:rsidP="00181556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D707CE">
        <w:rPr>
          <w:rFonts w:eastAsia="Times New Roman" w:cs="Arial"/>
          <w:sz w:val="24"/>
          <w:szCs w:val="24"/>
        </w:rPr>
        <w:t>IV – de sirenas ou aparelhos semelhantes, quando usados por batedores oficiais ou em ambulâncias ou veículos de serviço urgente, ou quando empregados para alarme e advertência, limitado o uso ao mínimo necessário;</w:t>
      </w:r>
    </w:p>
    <w:p w:rsidR="00181556" w:rsidRPr="00D707CE" w:rsidRDefault="00181556" w:rsidP="00181556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D707CE">
        <w:rPr>
          <w:rFonts w:eastAsia="Times New Roman" w:cs="Arial"/>
          <w:sz w:val="24"/>
          <w:szCs w:val="24"/>
        </w:rPr>
        <w:lastRenderedPageBreak/>
        <w:t xml:space="preserve">V – de alto-falantes em praças públicas ou em outros locais permitidos pelas autoridades, durante </w:t>
      </w:r>
      <w:r>
        <w:rPr>
          <w:rFonts w:eastAsia="Times New Roman" w:cs="Arial"/>
          <w:sz w:val="24"/>
          <w:szCs w:val="24"/>
        </w:rPr>
        <w:t>as festas populares e festividades que constem no calendário oficial da cidade</w:t>
      </w:r>
      <w:r w:rsidRPr="00D707CE">
        <w:rPr>
          <w:rFonts w:eastAsia="Times New Roman" w:cs="Arial"/>
          <w:sz w:val="24"/>
          <w:szCs w:val="24"/>
        </w:rPr>
        <w:t>;</w:t>
      </w:r>
    </w:p>
    <w:p w:rsidR="00181556" w:rsidRPr="00D707CE" w:rsidRDefault="00181556" w:rsidP="00181556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VI</w:t>
      </w:r>
      <w:r w:rsidRPr="00D707CE">
        <w:rPr>
          <w:rFonts w:eastAsia="Times New Roman" w:cs="Arial"/>
          <w:sz w:val="24"/>
          <w:szCs w:val="24"/>
        </w:rPr>
        <w:t xml:space="preserve"> – de alto-falantes utilizados para propaganda eleitoral durante a época própria, dete</w:t>
      </w:r>
      <w:r>
        <w:rPr>
          <w:rFonts w:eastAsia="Times New Roman" w:cs="Arial"/>
          <w:sz w:val="24"/>
          <w:szCs w:val="24"/>
        </w:rPr>
        <w:t xml:space="preserve">rminada pela Justiça Eleitoral e pela legislação, desde que respeitados os limites do art. 2º. </w:t>
      </w:r>
    </w:p>
    <w:p w:rsidR="00181556" w:rsidRPr="00CC19DA" w:rsidRDefault="00181556" w:rsidP="00181556">
      <w:pPr>
        <w:shd w:val="clear" w:color="auto" w:fill="FFFFFF"/>
        <w:spacing w:before="120" w:after="120"/>
        <w:jc w:val="center"/>
        <w:rPr>
          <w:rFonts w:eastAsia="Times New Roman" w:cs="Arial"/>
          <w:sz w:val="24"/>
          <w:szCs w:val="24"/>
        </w:rPr>
      </w:pPr>
      <w:r w:rsidRPr="00D707CE">
        <w:rPr>
          <w:rFonts w:eastAsia="Times New Roman" w:cs="Arial"/>
          <w:b/>
          <w:bCs/>
          <w:sz w:val="24"/>
          <w:szCs w:val="24"/>
        </w:rPr>
        <w:t>TÍTULO III</w:t>
      </w:r>
      <w:r w:rsidRPr="00D707CE">
        <w:rPr>
          <w:rFonts w:eastAsia="Times New Roman" w:cs="Arial"/>
          <w:sz w:val="24"/>
          <w:szCs w:val="24"/>
        </w:rPr>
        <w:br/>
      </w:r>
      <w:r w:rsidRPr="00CC19DA">
        <w:rPr>
          <w:rFonts w:eastAsia="Times New Roman" w:cs="Arial"/>
          <w:b/>
          <w:bCs/>
          <w:sz w:val="24"/>
          <w:szCs w:val="24"/>
        </w:rPr>
        <w:t>DAS PENALIDADES E DA SUA APLICAÇÃO</w:t>
      </w:r>
    </w:p>
    <w:p w:rsidR="00181556" w:rsidRPr="00CC19DA" w:rsidRDefault="00181556" w:rsidP="00181556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CC19DA">
        <w:rPr>
          <w:rFonts w:eastAsia="Times New Roman" w:cs="Arial"/>
          <w:b/>
          <w:sz w:val="24"/>
          <w:szCs w:val="24"/>
        </w:rPr>
        <w:t>Art. 4º</w:t>
      </w:r>
      <w:r w:rsidRPr="00CC19DA">
        <w:rPr>
          <w:rFonts w:eastAsia="Times New Roman" w:cs="Arial"/>
          <w:sz w:val="24"/>
          <w:szCs w:val="24"/>
        </w:rPr>
        <w:t xml:space="preserve"> – Salvo quando se tratar de infração a ser </w:t>
      </w:r>
      <w:proofErr w:type="gramStart"/>
      <w:r w:rsidRPr="00CC19DA">
        <w:rPr>
          <w:rFonts w:eastAsia="Times New Roman" w:cs="Arial"/>
          <w:sz w:val="24"/>
          <w:szCs w:val="24"/>
        </w:rPr>
        <w:t>punida</w:t>
      </w:r>
      <w:proofErr w:type="gramEnd"/>
      <w:r w:rsidRPr="00CC19DA">
        <w:rPr>
          <w:rFonts w:eastAsia="Times New Roman" w:cs="Arial"/>
          <w:sz w:val="24"/>
          <w:szCs w:val="24"/>
        </w:rPr>
        <w:t xml:space="preserve"> de acordo com lei federal, o descumprimento de qualquer dos dispositivos desta Lei sujeita o infrator às penalidades estabelecidas pelo Poder Executivo.</w:t>
      </w:r>
    </w:p>
    <w:p w:rsidR="00181556" w:rsidRPr="00CC19DA" w:rsidRDefault="00181556" w:rsidP="00181556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CC19DA">
        <w:rPr>
          <w:rFonts w:eastAsia="Times New Roman" w:cs="Arial"/>
          <w:b/>
          <w:sz w:val="24"/>
          <w:szCs w:val="24"/>
        </w:rPr>
        <w:t>Art. 5º</w:t>
      </w:r>
      <w:r w:rsidRPr="00CC19DA">
        <w:rPr>
          <w:rFonts w:eastAsia="Times New Roman" w:cs="Arial"/>
          <w:sz w:val="24"/>
          <w:szCs w:val="24"/>
        </w:rPr>
        <w:t xml:space="preserve"> – Na ocorrência de repetidas reincidências, poderá a autoridade competente determinar, a seu juízo, a apreensão ou a interdição da fonte produtora do ruído.</w:t>
      </w:r>
    </w:p>
    <w:p w:rsidR="00181556" w:rsidRPr="00CC19DA" w:rsidRDefault="00181556" w:rsidP="00181556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CC19DA">
        <w:rPr>
          <w:rFonts w:eastAsia="Times New Roman" w:cs="Arial"/>
          <w:b/>
          <w:sz w:val="24"/>
          <w:szCs w:val="24"/>
        </w:rPr>
        <w:t>Art. 6º</w:t>
      </w:r>
      <w:r w:rsidRPr="00CC19DA">
        <w:rPr>
          <w:rFonts w:eastAsia="Times New Roman" w:cs="Arial"/>
          <w:sz w:val="24"/>
          <w:szCs w:val="24"/>
        </w:rPr>
        <w:t xml:space="preserve"> – Tratando-se de estabelecimento comercial ou industrial, a respectiva licença para localização poderá ser cassada se as pen</w:t>
      </w:r>
      <w:r>
        <w:rPr>
          <w:rFonts w:eastAsia="Times New Roman" w:cs="Arial"/>
          <w:sz w:val="24"/>
          <w:szCs w:val="24"/>
        </w:rPr>
        <w:t>alidades referidas nos artigos 4º e 5</w:t>
      </w:r>
      <w:r w:rsidRPr="00CC19DA">
        <w:rPr>
          <w:rFonts w:eastAsia="Times New Roman" w:cs="Arial"/>
          <w:sz w:val="24"/>
          <w:szCs w:val="24"/>
        </w:rPr>
        <w:t xml:space="preserve">º desta Lei se </w:t>
      </w:r>
      <w:proofErr w:type="gramStart"/>
      <w:r w:rsidRPr="00CC19DA">
        <w:rPr>
          <w:rFonts w:eastAsia="Times New Roman" w:cs="Arial"/>
          <w:sz w:val="24"/>
          <w:szCs w:val="24"/>
        </w:rPr>
        <w:t>revelarem</w:t>
      </w:r>
      <w:proofErr w:type="gramEnd"/>
      <w:r w:rsidRPr="00CC19DA">
        <w:rPr>
          <w:rFonts w:eastAsia="Times New Roman" w:cs="Arial"/>
          <w:sz w:val="24"/>
          <w:szCs w:val="24"/>
        </w:rPr>
        <w:t xml:space="preserve"> inócuas para fazer cessar o ruído.</w:t>
      </w:r>
    </w:p>
    <w:p w:rsidR="00181556" w:rsidRPr="00CC19DA" w:rsidRDefault="00181556" w:rsidP="00181556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CC19DA">
        <w:rPr>
          <w:rFonts w:eastAsia="Times New Roman" w:cs="Arial"/>
          <w:b/>
          <w:sz w:val="24"/>
          <w:szCs w:val="24"/>
        </w:rPr>
        <w:t>Art. 7º</w:t>
      </w:r>
      <w:r w:rsidRPr="00CC19DA">
        <w:rPr>
          <w:rFonts w:eastAsia="Times New Roman" w:cs="Arial"/>
          <w:sz w:val="24"/>
          <w:szCs w:val="24"/>
        </w:rPr>
        <w:t xml:space="preserve"> – As sanções indicadas nos artigos anteriores não exoneram o infrator das responsabilidades civis e criminais a que fique sujeito.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50" w:tooltip="Art. 15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Art. 8º</w:t>
        </w:r>
        <w:r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Pr="00CC19DA">
        <w:rPr>
          <w:rFonts w:asciiTheme="minorHAnsi" w:hAnsiTheme="minorHAnsi"/>
        </w:rPr>
        <w:t>- Os fiscais da Secretaria Municipal de Agricultura, Meio Ambiente e Defesa Civil, responsáveis pela ação fiscalizadora, têm a entrada franqueada nas dependências da fonte poluidora, onde podem permanecer pelo tempo que se fizer necessário.</w:t>
      </w:r>
      <w:r w:rsidRPr="00CC19DA">
        <w:rPr>
          <w:rStyle w:val="apple-converted-space"/>
          <w:rFonts w:asciiTheme="minorHAnsi" w:hAnsiTheme="minorHAnsi"/>
        </w:rPr>
        <w:t> 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51" w:tooltip="Art. 15, § 1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Parágrafo Único</w:t>
        </w:r>
      </w:hyperlink>
      <w:r w:rsidRPr="00CC19DA">
        <w:rPr>
          <w:rStyle w:val="apple-converted-space"/>
          <w:rFonts w:asciiTheme="minorHAnsi" w:hAnsiTheme="minorHAnsi"/>
        </w:rPr>
        <w:t> </w:t>
      </w:r>
      <w:r w:rsidRPr="00CC19DA">
        <w:rPr>
          <w:rFonts w:asciiTheme="minorHAnsi" w:hAnsiTheme="minorHAnsi"/>
        </w:rPr>
        <w:t>- Os fiscais da Secretaria Municipal de Agricultura, Meio Ambiente e Defesa Civil podem solicitar o auxílio das autoridades policiais no desempenho da ação fiscalizadora.</w:t>
      </w:r>
      <w:r w:rsidRPr="00CC19DA">
        <w:rPr>
          <w:rStyle w:val="apple-converted-space"/>
          <w:rFonts w:asciiTheme="minorHAnsi" w:hAnsiTheme="minorHAnsi"/>
        </w:rPr>
        <w:t> 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52" w:tooltip="Art. 16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Art. 9º</w:t>
        </w:r>
        <w:r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Pr="00CC19DA">
        <w:rPr>
          <w:rFonts w:asciiTheme="minorHAnsi" w:hAnsiTheme="minorHAnsi"/>
        </w:rPr>
        <w:t>- As pessoas físicas e jurídicas, de direito público ou privado, que infringirem qualquer dispositivo desta lei, seus regulamentos e demais normas dela decorrentes, ficam sujeitas às seguintes sanções, independente da obrigação de cessar a transgressão:</w:t>
      </w:r>
      <w:r w:rsidRPr="00CC19DA">
        <w:rPr>
          <w:rStyle w:val="apple-converted-space"/>
          <w:rFonts w:asciiTheme="minorHAnsi" w:hAnsiTheme="minorHAnsi"/>
        </w:rPr>
        <w:t> 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53" w:tooltip="Art. 16, inc. I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</w:t>
        </w:r>
        <w:r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Pr="00CC19DA">
        <w:rPr>
          <w:rFonts w:asciiTheme="minorHAnsi" w:hAnsiTheme="minorHAnsi"/>
        </w:rPr>
        <w:t>- notificação por escrito;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54" w:tooltip="Art. 16, inc. II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II</w:t>
        </w:r>
        <w:r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Pr="00CC19DA">
        <w:rPr>
          <w:rFonts w:asciiTheme="minorHAnsi" w:hAnsiTheme="minorHAnsi"/>
        </w:rPr>
        <w:t>- multa simples ou diária;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55" w:tooltip="Art. 16, inc. III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III</w:t>
        </w:r>
        <w:r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Pr="00CC19DA">
        <w:rPr>
          <w:rFonts w:asciiTheme="minorHAnsi" w:hAnsiTheme="minorHAnsi"/>
        </w:rPr>
        <w:t>- cassação da Licença Ambiental;</w:t>
      </w:r>
      <w:r w:rsidRPr="00CC19DA">
        <w:rPr>
          <w:rStyle w:val="apple-converted-space"/>
          <w:rFonts w:asciiTheme="minorHAnsi" w:hAnsiTheme="minorHAnsi"/>
        </w:rPr>
        <w:t> 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56" w:tooltip="Art. 16, inc. IV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IV</w:t>
        </w:r>
        <w:r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Pr="00CC19DA">
        <w:rPr>
          <w:rFonts w:asciiTheme="minorHAnsi" w:hAnsiTheme="minorHAnsi"/>
        </w:rPr>
        <w:t xml:space="preserve">- embargo; 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57" w:tooltip="Art. 16, inc. V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V</w:t>
        </w:r>
        <w:r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Pr="00CC19DA">
        <w:rPr>
          <w:rFonts w:asciiTheme="minorHAnsi" w:hAnsiTheme="minorHAnsi"/>
        </w:rPr>
        <w:t xml:space="preserve">- interdição parcial ou total; 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58" w:tooltip="Art. 16, inc. VI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VI</w:t>
        </w:r>
        <w:r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Pr="00CC19DA">
        <w:rPr>
          <w:rFonts w:asciiTheme="minorHAnsi" w:hAnsiTheme="minorHAnsi"/>
        </w:rPr>
        <w:t xml:space="preserve">- perda ou restrição de incentivos e benefícios fiscais concedidos pelo Município. </w:t>
      </w:r>
      <w:hyperlink r:id="rId59" w:history="1"/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60" w:tooltip="Art. 17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Art. 10</w:t>
        </w:r>
        <w:r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Pr="00CC19DA">
        <w:rPr>
          <w:rFonts w:asciiTheme="minorHAnsi" w:hAnsiTheme="minorHAnsi"/>
        </w:rPr>
        <w:t>- Para imposição da sanção e graduação da multa a autoridade ambiental observará:</w:t>
      </w:r>
      <w:r w:rsidRPr="00CC19DA">
        <w:rPr>
          <w:rStyle w:val="apple-converted-space"/>
          <w:rFonts w:asciiTheme="minorHAnsi" w:hAnsiTheme="minorHAnsi"/>
        </w:rPr>
        <w:t> 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61" w:tooltip="Art. 17, inc. I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</w:t>
        </w:r>
        <w:r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Pr="00CC19DA">
        <w:rPr>
          <w:rFonts w:asciiTheme="minorHAnsi" w:hAnsiTheme="minorHAnsi"/>
        </w:rPr>
        <w:t>- as circunstâncias atenuantes e agravantes;</w:t>
      </w:r>
      <w:r w:rsidRPr="00CC19DA">
        <w:rPr>
          <w:rStyle w:val="apple-converted-space"/>
          <w:rFonts w:asciiTheme="minorHAnsi" w:hAnsiTheme="minorHAnsi"/>
        </w:rPr>
        <w:t> 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62" w:tooltip="Art. 17, inc. II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II</w:t>
        </w:r>
        <w:r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Pr="00CC19DA">
        <w:rPr>
          <w:rFonts w:asciiTheme="minorHAnsi" w:hAnsiTheme="minorHAnsi"/>
        </w:rPr>
        <w:t>- a gravidade do fato, tendo em vista as consequências para a saúde e o meio ambiente;</w:t>
      </w:r>
      <w:r w:rsidRPr="00CC19DA">
        <w:rPr>
          <w:rStyle w:val="apple-converted-space"/>
          <w:rFonts w:asciiTheme="minorHAnsi" w:hAnsiTheme="minorHAnsi"/>
        </w:rPr>
        <w:t> 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63" w:tooltip="Art. 17, inc. III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III</w:t>
        </w:r>
        <w:r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Pr="00CC19DA">
        <w:rPr>
          <w:rFonts w:asciiTheme="minorHAnsi" w:hAnsiTheme="minorHAnsi"/>
        </w:rPr>
        <w:t>- a natureza da infração e suas consequências;</w:t>
      </w:r>
      <w:r w:rsidRPr="00CC19DA">
        <w:rPr>
          <w:rStyle w:val="apple-converted-space"/>
          <w:rFonts w:asciiTheme="minorHAnsi" w:hAnsiTheme="minorHAnsi"/>
        </w:rPr>
        <w:t> 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64" w:tooltip="Art. 17, inc. IV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IV</w:t>
        </w:r>
        <w:r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Pr="00CC19DA">
        <w:rPr>
          <w:rFonts w:asciiTheme="minorHAnsi" w:hAnsiTheme="minorHAnsi"/>
        </w:rPr>
        <w:t xml:space="preserve">- o porte do empreendimento; 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65" w:tooltip="Art. 17, inc. V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V</w:t>
        </w:r>
        <w:r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Pr="00CC19DA">
        <w:rPr>
          <w:rFonts w:asciiTheme="minorHAnsi" w:hAnsiTheme="minorHAnsi"/>
        </w:rPr>
        <w:t xml:space="preserve">- os antecedentes do infrator quanto às normas ambientais; 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66" w:tooltip="Art. 17, inc. VI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VI</w:t>
        </w:r>
        <w:r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Pr="00CC19DA">
        <w:rPr>
          <w:rFonts w:asciiTheme="minorHAnsi" w:hAnsiTheme="minorHAnsi"/>
        </w:rPr>
        <w:t xml:space="preserve">- a capacidade econômica do infrator. 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67" w:tooltip="Art. 18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Art. 11</w:t>
        </w:r>
        <w:r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Pr="00CC19DA">
        <w:rPr>
          <w:rFonts w:asciiTheme="minorHAnsi" w:hAnsiTheme="minorHAnsi"/>
        </w:rPr>
        <w:t xml:space="preserve">- Para efeito de aplicação das sanções, as infrações são classificadas como </w:t>
      </w:r>
      <w:proofErr w:type="gramStart"/>
      <w:r w:rsidRPr="00CC19DA">
        <w:rPr>
          <w:rFonts w:asciiTheme="minorHAnsi" w:hAnsiTheme="minorHAnsi"/>
        </w:rPr>
        <w:t>leves, graves</w:t>
      </w:r>
      <w:proofErr w:type="gramEnd"/>
      <w:r w:rsidRPr="00CC19DA">
        <w:rPr>
          <w:rFonts w:asciiTheme="minorHAnsi" w:hAnsiTheme="minorHAnsi"/>
        </w:rPr>
        <w:t xml:space="preserve"> ou gravíssimas, de acordo com os critérios abaixo: 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68" w:tooltip="Art. 18, inc. I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</w:t>
        </w:r>
        <w:r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Pr="00CC19DA">
        <w:rPr>
          <w:rFonts w:asciiTheme="minorHAnsi" w:hAnsiTheme="minorHAnsi"/>
        </w:rPr>
        <w:t xml:space="preserve">- LEVES - aquelas em que o infrator seja beneficiado por circunstâncias atenuantes; 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69" w:tooltip="Art. 18, inc. II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II</w:t>
        </w:r>
        <w:r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Pr="00CC19DA">
        <w:rPr>
          <w:rFonts w:asciiTheme="minorHAnsi" w:hAnsiTheme="minorHAnsi"/>
        </w:rPr>
        <w:t>- GRAVES - aquelas em que for verificada circunstância agravante;</w:t>
      </w:r>
      <w:r w:rsidRPr="00CC19DA">
        <w:rPr>
          <w:rStyle w:val="apple-converted-space"/>
          <w:rFonts w:asciiTheme="minorHAnsi" w:hAnsiTheme="minorHAnsi"/>
        </w:rPr>
        <w:t> 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70" w:tooltip="Art. 18, inc. III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III</w:t>
        </w:r>
        <w:r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Pr="00CC19DA">
        <w:rPr>
          <w:rFonts w:asciiTheme="minorHAnsi" w:hAnsiTheme="minorHAnsi"/>
        </w:rPr>
        <w:t>- GRAVÍSSIMAS - aquelas em que seja verificada a persistência da reincidência.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71" w:tooltip="Art. 19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Art. 12</w:t>
        </w:r>
        <w:r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Pr="00CC19DA">
        <w:rPr>
          <w:rFonts w:asciiTheme="minorHAnsi" w:hAnsiTheme="minorHAnsi"/>
        </w:rPr>
        <w:t>- Os valores das multas serão expressos em moeda corrente nacional, e para cada tipo de infração, corresponderá:</w:t>
      </w:r>
      <w:r w:rsidRPr="00CC19DA">
        <w:rPr>
          <w:rStyle w:val="apple-converted-space"/>
          <w:rFonts w:asciiTheme="minorHAnsi" w:hAnsiTheme="minorHAnsi"/>
        </w:rPr>
        <w:t> 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72" w:tooltip="Art. 19, inc. I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</w:t>
        </w:r>
        <w:r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Pr="00CC19DA">
        <w:rPr>
          <w:rFonts w:asciiTheme="minorHAnsi" w:hAnsiTheme="minorHAnsi"/>
        </w:rPr>
        <w:t xml:space="preserve">- até R$ 800,00 (oitocentos reais) para </w:t>
      </w:r>
      <w:proofErr w:type="gramStart"/>
      <w:r w:rsidRPr="00CC19DA">
        <w:rPr>
          <w:rFonts w:asciiTheme="minorHAnsi" w:hAnsiTheme="minorHAnsi"/>
        </w:rPr>
        <w:t>as leves</w:t>
      </w:r>
      <w:proofErr w:type="gramEnd"/>
      <w:r w:rsidRPr="00CC19DA">
        <w:rPr>
          <w:rFonts w:asciiTheme="minorHAnsi" w:hAnsiTheme="minorHAnsi"/>
        </w:rPr>
        <w:t>;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73" w:tooltip="Art. 19, inc. II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II</w:t>
        </w:r>
        <w:r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Pr="00CC19DA">
        <w:rPr>
          <w:rFonts w:asciiTheme="minorHAnsi" w:hAnsiTheme="minorHAnsi"/>
        </w:rPr>
        <w:t xml:space="preserve">- de R$ 801,00 (oitocentos e um reais) a R$ 2.000,00 (dois mil reais), para as graves; 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74" w:tooltip="Art. 19, inc. III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III</w:t>
        </w:r>
        <w:r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Pr="00CC19DA">
        <w:rPr>
          <w:rFonts w:asciiTheme="minorHAnsi" w:hAnsiTheme="minorHAnsi"/>
        </w:rPr>
        <w:t>- R$ 2.001,00 (dois mil e um reais) a R$ 5.000,00 (cinco mil reais), para as gravíssimas.</w:t>
      </w:r>
      <w:r w:rsidRPr="00CC19DA">
        <w:rPr>
          <w:rStyle w:val="apple-converted-space"/>
          <w:rFonts w:asciiTheme="minorHAnsi" w:hAnsiTheme="minorHAnsi"/>
        </w:rPr>
        <w:t> 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75" w:tooltip="Art. 19, § 1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Parágrafo Único</w:t>
        </w:r>
      </w:hyperlink>
      <w:r w:rsidRPr="00CC19DA">
        <w:rPr>
          <w:rStyle w:val="apple-converted-space"/>
          <w:rFonts w:asciiTheme="minorHAnsi" w:hAnsiTheme="minorHAnsi"/>
        </w:rPr>
        <w:t> </w:t>
      </w:r>
      <w:r w:rsidRPr="00CC19DA">
        <w:rPr>
          <w:rFonts w:asciiTheme="minorHAnsi" w:hAnsiTheme="minorHAnsi"/>
        </w:rPr>
        <w:t>- A atualização monetária das multas dar-se-á com base na variação do Índice de Preços ao Consumidor Amplo - IPCA, medido pela Fundação Instituto Brasileiro de Geografia e Estatística - IBGE, ou outro que venha ser instituído pelo Governo Federal.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76" w:tooltip="Art. 20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Art. 13</w:t>
        </w:r>
        <w:r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Pr="00CC19DA">
        <w:rPr>
          <w:rFonts w:asciiTheme="minorHAnsi" w:hAnsiTheme="minorHAnsi"/>
        </w:rPr>
        <w:t xml:space="preserve">- São circunstâncias atenuantes: 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77" w:tooltip="Art. 20, inc. I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</w:t>
        </w:r>
        <w:r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Pr="00CC19DA">
        <w:rPr>
          <w:rFonts w:asciiTheme="minorHAnsi" w:hAnsiTheme="minorHAnsi"/>
        </w:rPr>
        <w:t xml:space="preserve">- menor grau de compreensão e escolaridade do infrator; 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78" w:tooltip="Art. 20, inc. II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II</w:t>
        </w:r>
        <w:r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Pr="00CC19DA">
        <w:rPr>
          <w:rFonts w:asciiTheme="minorHAnsi" w:hAnsiTheme="minorHAnsi"/>
        </w:rPr>
        <w:t>- arrependimento eficaz do infrator, manifestada pela espontânea reparação do dano, ou limitação significativa do ruído emitido;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79" w:tooltip="Art. 20, inc. III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III</w:t>
        </w:r>
        <w:r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Pr="00CC19DA">
        <w:rPr>
          <w:rFonts w:asciiTheme="minorHAnsi" w:hAnsiTheme="minorHAnsi"/>
        </w:rPr>
        <w:t>- ser o infrator primário e a falta cometida de natureza leve.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80" w:tooltip="Art. 21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Art. 14</w:t>
        </w:r>
        <w:r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Pr="00CC19DA">
        <w:rPr>
          <w:rFonts w:asciiTheme="minorHAnsi" w:hAnsiTheme="minorHAnsi"/>
        </w:rPr>
        <w:t xml:space="preserve">- São circunstâncias agravantes: 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81" w:tooltip="Art. 21, inc. I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</w:t>
        </w:r>
        <w:r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Pr="00CC19DA">
        <w:rPr>
          <w:rFonts w:asciiTheme="minorHAnsi" w:hAnsiTheme="minorHAnsi"/>
        </w:rPr>
        <w:t xml:space="preserve">- ser o infrator reincidente ou cometer a infração de forma continuada; 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82" w:tooltip="Art. 21, inc. II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II</w:t>
        </w:r>
        <w:r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Pr="00CC19DA">
        <w:rPr>
          <w:rFonts w:asciiTheme="minorHAnsi" w:hAnsiTheme="minorHAnsi"/>
        </w:rPr>
        <w:t xml:space="preserve">- ter o infrator agido com dolo direto ou eventual. 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83" w:tooltip="Art. 21, § 1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§ 1º</w:t>
        </w:r>
      </w:hyperlink>
      <w:r w:rsidRPr="00CC19DA">
        <w:rPr>
          <w:rStyle w:val="apple-converted-space"/>
          <w:rFonts w:asciiTheme="minorHAnsi" w:hAnsiTheme="minorHAnsi"/>
        </w:rPr>
        <w:t> </w:t>
      </w:r>
      <w:r w:rsidRPr="00CC19DA">
        <w:rPr>
          <w:rFonts w:asciiTheme="minorHAnsi" w:hAnsiTheme="minorHAnsi"/>
        </w:rPr>
        <w:t>- A reincidência verifica-se quando o agente comete nova infração do mesmo tipo.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84" w:tooltip="Art. 21, § 2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§ 2º</w:t>
        </w:r>
      </w:hyperlink>
      <w:r w:rsidRPr="00CC19DA">
        <w:rPr>
          <w:rStyle w:val="apple-converted-space"/>
          <w:rFonts w:asciiTheme="minorHAnsi" w:hAnsiTheme="minorHAnsi"/>
        </w:rPr>
        <w:t> </w:t>
      </w:r>
      <w:r w:rsidRPr="00CC19DA">
        <w:rPr>
          <w:rFonts w:asciiTheme="minorHAnsi" w:hAnsiTheme="minorHAnsi"/>
        </w:rPr>
        <w:t>- No caso de infração continuada caracterizada pela repetição da ação ou omissão inicialmente punida, a penalidade de multa pode ser aplicada diariamente até cessar a infração.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85" w:tooltip="Art. 22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Art. 15</w:t>
        </w:r>
        <w:r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Pr="00CC19DA">
        <w:rPr>
          <w:rFonts w:asciiTheme="minorHAnsi" w:hAnsiTheme="minorHAnsi"/>
        </w:rPr>
        <w:t xml:space="preserve">- O autuado terá direito a ampla defesa, em processo administrativo, conforme regulamentações específicas, num prazo máximo de 10 (dez) dias a partir do recebimento do auto de infração, endereçado ao Secretário Municipal de Agricultura, Meio Ambiente e Defesa Civil. 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86" w:tooltip="Art. 23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Art. 16</w:t>
        </w:r>
        <w:r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Pr="00CC19DA">
        <w:rPr>
          <w:rFonts w:asciiTheme="minorHAnsi" w:hAnsiTheme="minorHAnsi"/>
        </w:rPr>
        <w:t>- No caso de decisão condenatória, o autuado terá direito a recorrer da decisão, em forma de processo administrativo, num prazo máximo de 10 (dez) dias, contado a partir da ciência da condenação.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87" w:tooltip="Art. 24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Art. 17</w:t>
        </w:r>
        <w:r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Pr="00CC19DA">
        <w:rPr>
          <w:rFonts w:asciiTheme="minorHAnsi" w:hAnsiTheme="minorHAnsi"/>
        </w:rPr>
        <w:t>- Os recursos interpostos das decisões não definitivas terão efeito suspensivo relativo ao pagamento da penalidade, sem prejuízo da aplicação de novas autuações por reincidência ou continuidade do dano.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88" w:tooltip="Art. 25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Art. 18</w:t>
        </w:r>
        <w:r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Pr="00CC19DA">
        <w:rPr>
          <w:rFonts w:asciiTheme="minorHAnsi" w:hAnsiTheme="minorHAnsi"/>
        </w:rPr>
        <w:t xml:space="preserve">- Exauridos os recursos administrativos, o infrator terá prazo de 10 (dez) dias para efetuar o recolhimento do valor da multa, </w:t>
      </w:r>
      <w:proofErr w:type="gramStart"/>
      <w:r w:rsidRPr="00CC19DA">
        <w:rPr>
          <w:rFonts w:asciiTheme="minorHAnsi" w:hAnsiTheme="minorHAnsi"/>
        </w:rPr>
        <w:t>sob pena</w:t>
      </w:r>
      <w:proofErr w:type="gramEnd"/>
      <w:r w:rsidRPr="00CC19DA">
        <w:rPr>
          <w:rFonts w:asciiTheme="minorHAnsi" w:hAnsiTheme="minorHAnsi"/>
        </w:rPr>
        <w:t xml:space="preserve"> da inscrição em dívida ativa.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89" w:tooltip="Art. 27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Art. 19</w:t>
        </w:r>
        <w:r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Pr="00CC19DA">
        <w:rPr>
          <w:rFonts w:asciiTheme="minorHAnsi" w:hAnsiTheme="minorHAnsi"/>
        </w:rPr>
        <w:t>- Na aplicação das normas estabelecidas por esta lei, compete à Secretaria Municipal do Meio Ambiente: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90" w:tooltip="Art. 27, inc. I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</w:t>
        </w:r>
        <w:r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Pr="00CC19DA">
        <w:rPr>
          <w:rFonts w:asciiTheme="minorHAnsi" w:hAnsiTheme="minorHAnsi"/>
        </w:rPr>
        <w:t>- Estabelecer o programa de controle dos ruídos urbanos e exercer o poder de controle e fiscalização das fontes de poluição sonora;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91" w:tooltip="Art. 27, inc. II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II</w:t>
        </w:r>
        <w:r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Pr="00CC19DA">
        <w:rPr>
          <w:rFonts w:asciiTheme="minorHAnsi" w:hAnsiTheme="minorHAnsi"/>
        </w:rPr>
        <w:t>- Aplicar as sanções previstas na legislação vigente;</w:t>
      </w:r>
    </w:p>
    <w:p w:rsidR="00181556" w:rsidRPr="00CC19DA" w:rsidRDefault="00181556" w:rsidP="001815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hyperlink r:id="rId92" w:tooltip="Art. 27, inc. III da Lei 10625/02, Curitiba" w:history="1">
        <w:r w:rsidRPr="00CC19DA">
          <w:rPr>
            <w:rStyle w:val="Hyperlink"/>
            <w:rFonts w:asciiTheme="minorHAnsi" w:hAnsiTheme="minorHAnsi"/>
            <w:b/>
            <w:bCs/>
            <w:color w:val="auto"/>
            <w:u w:val="none"/>
            <w:bdr w:val="none" w:sz="0" w:space="0" w:color="auto" w:frame="1"/>
          </w:rPr>
          <w:t>III</w:t>
        </w:r>
        <w:r w:rsidRPr="00CC19DA">
          <w:rPr>
            <w:rStyle w:val="apple-converted-space"/>
            <w:rFonts w:asciiTheme="minorHAnsi" w:hAnsiTheme="minorHAnsi"/>
            <w:b/>
            <w:bCs/>
            <w:bdr w:val="none" w:sz="0" w:space="0" w:color="auto" w:frame="1"/>
          </w:rPr>
          <w:t> </w:t>
        </w:r>
      </w:hyperlink>
      <w:r w:rsidRPr="00CC19DA">
        <w:rPr>
          <w:rFonts w:asciiTheme="minorHAnsi" w:hAnsiTheme="minorHAnsi"/>
        </w:rPr>
        <w:t>- Organizar programas de educação e conscientização.</w:t>
      </w:r>
    </w:p>
    <w:p w:rsidR="00181556" w:rsidRPr="00CC19DA" w:rsidRDefault="00181556" w:rsidP="00181556">
      <w:pPr>
        <w:shd w:val="clear" w:color="auto" w:fill="FFFFFF"/>
        <w:spacing w:before="120" w:after="120"/>
        <w:jc w:val="center"/>
        <w:rPr>
          <w:rFonts w:eastAsia="Times New Roman" w:cs="Arial"/>
          <w:sz w:val="24"/>
          <w:szCs w:val="24"/>
        </w:rPr>
      </w:pPr>
      <w:r w:rsidRPr="00CC19DA">
        <w:rPr>
          <w:rFonts w:eastAsia="Times New Roman" w:cs="Arial"/>
          <w:b/>
          <w:bCs/>
          <w:sz w:val="24"/>
          <w:szCs w:val="24"/>
        </w:rPr>
        <w:t>TÍTULO IV</w:t>
      </w:r>
      <w:r w:rsidRPr="00CC19DA">
        <w:rPr>
          <w:rFonts w:eastAsia="Times New Roman" w:cs="Arial"/>
          <w:sz w:val="24"/>
          <w:szCs w:val="24"/>
        </w:rPr>
        <w:br/>
      </w:r>
      <w:r w:rsidRPr="00CC19DA">
        <w:rPr>
          <w:rFonts w:eastAsia="Times New Roman" w:cs="Arial"/>
          <w:b/>
          <w:bCs/>
          <w:sz w:val="24"/>
          <w:szCs w:val="24"/>
        </w:rPr>
        <w:t>DAS DISPOSIÇÕES GERAIS</w:t>
      </w:r>
    </w:p>
    <w:p w:rsidR="00181556" w:rsidRPr="00CC19DA" w:rsidRDefault="00181556" w:rsidP="00181556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CC19DA">
        <w:rPr>
          <w:rFonts w:eastAsia="Times New Roman" w:cs="Arial"/>
          <w:b/>
          <w:sz w:val="24"/>
          <w:szCs w:val="24"/>
        </w:rPr>
        <w:t>Art. 20</w:t>
      </w:r>
      <w:r w:rsidRPr="00CC19DA">
        <w:rPr>
          <w:rFonts w:eastAsia="Times New Roman" w:cs="Arial"/>
          <w:sz w:val="24"/>
          <w:szCs w:val="24"/>
        </w:rPr>
        <w:t xml:space="preserve"> – Qualquer pessoa que considerar seu sossego perturbado por sons ou ruídos não permitidos poderá solicitar ao órgão competente providências destinadas a fazê-los cessar.</w:t>
      </w:r>
    </w:p>
    <w:p w:rsidR="00181556" w:rsidRPr="00CC19DA" w:rsidRDefault="00181556" w:rsidP="00181556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CC19DA">
        <w:rPr>
          <w:rFonts w:eastAsia="Times New Roman" w:cs="Arial"/>
          <w:b/>
          <w:sz w:val="24"/>
          <w:szCs w:val="24"/>
        </w:rPr>
        <w:t>Art. 21</w:t>
      </w:r>
      <w:r w:rsidRPr="00CC19DA">
        <w:rPr>
          <w:rFonts w:eastAsia="Times New Roman" w:cs="Arial"/>
          <w:sz w:val="24"/>
          <w:szCs w:val="24"/>
        </w:rPr>
        <w:t xml:space="preserve">- Deverá o Poder Público Municipal disponibilizar </w:t>
      </w:r>
      <w:proofErr w:type="gramStart"/>
      <w:r w:rsidRPr="00CC19DA">
        <w:rPr>
          <w:rFonts w:eastAsia="Times New Roman" w:cs="Arial"/>
          <w:sz w:val="24"/>
          <w:szCs w:val="24"/>
        </w:rPr>
        <w:t>à</w:t>
      </w:r>
      <w:proofErr w:type="gramEnd"/>
      <w:r w:rsidRPr="00CC19DA">
        <w:rPr>
          <w:rFonts w:eastAsia="Times New Roman" w:cs="Arial"/>
          <w:sz w:val="24"/>
          <w:szCs w:val="24"/>
        </w:rPr>
        <w:t xml:space="preserve"> população números de telefone fixo ou celular com o objetivo de funcionar como “Disk Lei do Silêncio”. </w:t>
      </w:r>
    </w:p>
    <w:p w:rsidR="00181556" w:rsidRPr="00CC19DA" w:rsidRDefault="00181556" w:rsidP="00181556">
      <w:pPr>
        <w:shd w:val="clear" w:color="auto" w:fill="FFFFFF"/>
        <w:spacing w:before="120" w:after="120"/>
        <w:ind w:firstLine="567"/>
        <w:jc w:val="both"/>
        <w:rPr>
          <w:rFonts w:eastAsia="Times New Roman" w:cs="Arial"/>
          <w:sz w:val="24"/>
          <w:szCs w:val="24"/>
        </w:rPr>
      </w:pPr>
      <w:r w:rsidRPr="00CC19DA">
        <w:rPr>
          <w:rFonts w:eastAsia="Times New Roman" w:cs="Arial"/>
          <w:b/>
          <w:sz w:val="24"/>
          <w:szCs w:val="24"/>
        </w:rPr>
        <w:t>Art. 22</w:t>
      </w:r>
      <w:r w:rsidRPr="00CC19DA">
        <w:rPr>
          <w:rFonts w:eastAsia="Times New Roman" w:cs="Arial"/>
          <w:sz w:val="24"/>
          <w:szCs w:val="24"/>
        </w:rPr>
        <w:t xml:space="preserve"> – Esta Lei entrará em vigor na data de sua publicação, revogadas as disposições em contrário.</w:t>
      </w:r>
    </w:p>
    <w:p w:rsidR="00181556" w:rsidRPr="00CC19DA" w:rsidRDefault="00181556" w:rsidP="00181556">
      <w:pPr>
        <w:spacing w:line="210" w:lineRule="atLeast"/>
        <w:ind w:firstLine="567"/>
        <w:jc w:val="both"/>
        <w:textAlignment w:val="baseline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Jaçanã/RN, 27</w:t>
      </w:r>
      <w:r w:rsidRPr="00CC19DA">
        <w:rPr>
          <w:rFonts w:eastAsia="Times New Roman" w:cs="Times New Roman"/>
          <w:sz w:val="24"/>
          <w:szCs w:val="24"/>
        </w:rPr>
        <w:t xml:space="preserve"> de </w:t>
      </w:r>
      <w:r>
        <w:rPr>
          <w:rFonts w:eastAsia="Times New Roman" w:cs="Times New Roman"/>
          <w:sz w:val="24"/>
          <w:szCs w:val="24"/>
        </w:rPr>
        <w:t>abril de 2016</w:t>
      </w:r>
      <w:r w:rsidRPr="00CC19DA">
        <w:rPr>
          <w:rFonts w:eastAsia="Times New Roman" w:cs="Times New Roman"/>
          <w:sz w:val="24"/>
          <w:szCs w:val="24"/>
        </w:rPr>
        <w:t>.</w:t>
      </w:r>
    </w:p>
    <w:p w:rsidR="00181556" w:rsidRPr="00D9127B" w:rsidRDefault="00181556" w:rsidP="00181556">
      <w:pPr>
        <w:spacing w:line="210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181556" w:rsidRDefault="00181556" w:rsidP="00181556">
      <w:pPr>
        <w:spacing w:line="210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D9127B">
        <w:rPr>
          <w:rFonts w:eastAsia="Times New Roman" w:cs="Times New Roman"/>
          <w:color w:val="000000"/>
          <w:sz w:val="24"/>
          <w:szCs w:val="24"/>
        </w:rPr>
        <w:t> </w:t>
      </w:r>
    </w:p>
    <w:p w:rsidR="00181556" w:rsidRPr="00D9127B" w:rsidRDefault="00181556" w:rsidP="00181556">
      <w:pPr>
        <w:spacing w:line="210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181556" w:rsidRPr="00D9127B" w:rsidRDefault="00181556" w:rsidP="00181556">
      <w:pPr>
        <w:spacing w:after="0" w:line="21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D9127B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ESDRAS FERNANDES FARIAS</w:t>
      </w:r>
      <w:proofErr w:type="gramEnd"/>
    </w:p>
    <w:p w:rsidR="00181556" w:rsidRDefault="00181556" w:rsidP="00181556">
      <w:pPr>
        <w:spacing w:after="0" w:line="21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D9127B">
        <w:rPr>
          <w:rFonts w:eastAsia="Times New Roman" w:cs="Times New Roman"/>
          <w:color w:val="000000"/>
          <w:sz w:val="24"/>
          <w:szCs w:val="24"/>
        </w:rPr>
        <w:t>Prefeito</w:t>
      </w:r>
      <w:r>
        <w:rPr>
          <w:rFonts w:eastAsia="Times New Roman" w:cs="Times New Roman"/>
          <w:color w:val="000000"/>
          <w:sz w:val="24"/>
          <w:szCs w:val="24"/>
        </w:rPr>
        <w:t xml:space="preserve"> Municipal de Jaçanã/RN</w:t>
      </w:r>
    </w:p>
    <w:p w:rsidR="00181556" w:rsidRPr="00D9127B" w:rsidRDefault="00181556" w:rsidP="00181556">
      <w:pPr>
        <w:spacing w:after="0" w:line="21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bookmarkEnd w:id="0"/>
    <w:p w:rsidR="00181556" w:rsidRPr="009E53B9" w:rsidRDefault="00181556" w:rsidP="00B56C83">
      <w:pPr>
        <w:spacing w:after="0" w:line="240" w:lineRule="auto"/>
        <w:jc w:val="center"/>
        <w:rPr>
          <w:sz w:val="24"/>
          <w:szCs w:val="24"/>
        </w:rPr>
      </w:pPr>
    </w:p>
    <w:sectPr w:rsidR="00181556" w:rsidRPr="009E53B9" w:rsidSect="00F25936">
      <w:headerReference w:type="default" r:id="rId93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C3" w:rsidRDefault="00C434C3" w:rsidP="00B56C83">
      <w:pPr>
        <w:spacing w:after="0" w:line="240" w:lineRule="auto"/>
      </w:pPr>
      <w:r>
        <w:separator/>
      </w:r>
    </w:p>
  </w:endnote>
  <w:endnote w:type="continuationSeparator" w:id="0">
    <w:p w:rsidR="00C434C3" w:rsidRDefault="00C434C3" w:rsidP="00B5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C3" w:rsidRDefault="00C434C3" w:rsidP="00B56C83">
      <w:pPr>
        <w:spacing w:after="0" w:line="240" w:lineRule="auto"/>
      </w:pPr>
      <w:r>
        <w:separator/>
      </w:r>
    </w:p>
  </w:footnote>
  <w:footnote w:type="continuationSeparator" w:id="0">
    <w:p w:rsidR="00C434C3" w:rsidRDefault="00C434C3" w:rsidP="00B5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C83" w:rsidRPr="00A85CF6" w:rsidRDefault="0004495A" w:rsidP="00B56C83">
    <w:pPr>
      <w:pBdr>
        <w:bottom w:val="single" w:sz="12" w:space="1" w:color="auto"/>
      </w:pBdr>
      <w:spacing w:line="360" w:lineRule="auto"/>
      <w:rPr>
        <w:b/>
        <w:color w:val="7F7F7F"/>
      </w:rPr>
    </w:pPr>
    <w:r>
      <w:rPr>
        <w:b/>
        <w:noProof/>
        <w:color w:val="7F7F7F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708660</wp:posOffset>
              </wp:positionH>
              <wp:positionV relativeFrom="paragraph">
                <wp:posOffset>47625</wp:posOffset>
              </wp:positionV>
              <wp:extent cx="4663440" cy="48323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483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C83" w:rsidRPr="003B5E88" w:rsidRDefault="00B56C83" w:rsidP="00B56C83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7F7F7F"/>
                              <w:sz w:val="18"/>
                              <w:szCs w:val="18"/>
                            </w:rPr>
                            <w:t>PREFEITURA MUNICIPAL DE JAÇANÃ/</w:t>
                          </w:r>
                          <w:r w:rsidRPr="003B5E88">
                            <w:rPr>
                              <w:rFonts w:ascii="Calibri" w:hAnsi="Calibri" w:cs="Calibri"/>
                              <w:b/>
                              <w:color w:val="7F7F7F"/>
                              <w:sz w:val="18"/>
                              <w:szCs w:val="18"/>
                            </w:rPr>
                            <w:t>RN</w:t>
                          </w:r>
                        </w:p>
                        <w:p w:rsidR="00B56C83" w:rsidRPr="003B5E88" w:rsidRDefault="00B56C83" w:rsidP="00B56C83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color w:val="7F7F7F"/>
                              <w:sz w:val="18"/>
                              <w:szCs w:val="18"/>
                            </w:rPr>
                          </w:pPr>
                          <w:r w:rsidRPr="003B5E88">
                            <w:rPr>
                              <w:rFonts w:ascii="Calibri" w:hAnsi="Calibri" w:cs="Calibri"/>
                              <w:color w:val="7F7F7F"/>
                              <w:sz w:val="18"/>
                              <w:szCs w:val="18"/>
                            </w:rPr>
                            <w:t>CNPJ: 08.158.800/0001-47</w:t>
                          </w:r>
                        </w:p>
                        <w:p w:rsidR="00B56C83" w:rsidRPr="003B5E88" w:rsidRDefault="00B56C83" w:rsidP="00B56C83">
                          <w:pPr>
                            <w:rPr>
                              <w:rFonts w:ascii="Calibri" w:hAnsi="Calibri" w:cs="Calibri"/>
                              <w:color w:val="7F7F7F"/>
                              <w:sz w:val="18"/>
                              <w:szCs w:val="18"/>
                            </w:rPr>
                          </w:pPr>
                          <w:r w:rsidRPr="003B5E88">
                            <w:rPr>
                              <w:rFonts w:ascii="Calibri" w:hAnsi="Calibri" w:cs="Calibri"/>
                              <w:color w:val="7F7F7F"/>
                              <w:sz w:val="18"/>
                              <w:szCs w:val="18"/>
                            </w:rPr>
                            <w:t>Rua Prefeito José Pereira da Silva, 177, Bairro São José, CEP. 59.225-000</w:t>
                          </w:r>
                        </w:p>
                        <w:p w:rsidR="00B56C83" w:rsidRPr="003B5E88" w:rsidRDefault="00B56C83" w:rsidP="00B56C83">
                          <w:pP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8pt;margin-top:3.75pt;width:367.2pt;height:3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9lgQ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" stroked="f">
              <v:textbox>
                <w:txbxContent>
                  <w:p w:rsidR="00B56C83" w:rsidRPr="003B5E88" w:rsidRDefault="00B56C83" w:rsidP="00B56C83">
                    <w:pPr>
                      <w:spacing w:after="0" w:line="240" w:lineRule="auto"/>
                      <w:rPr>
                        <w:rFonts w:ascii="Calibri" w:hAnsi="Calibri" w:cs="Calibri"/>
                        <w:b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b/>
                        <w:color w:val="7F7F7F"/>
                        <w:sz w:val="18"/>
                        <w:szCs w:val="18"/>
                      </w:rPr>
                      <w:t>PREFEITURA MUNICIPAL DE JAÇANÃ/</w:t>
                    </w:r>
                    <w:r w:rsidRPr="003B5E88">
                      <w:rPr>
                        <w:rFonts w:ascii="Calibri" w:hAnsi="Calibri" w:cs="Calibri"/>
                        <w:b/>
                        <w:color w:val="7F7F7F"/>
                        <w:sz w:val="18"/>
                        <w:szCs w:val="18"/>
                      </w:rPr>
                      <w:t>RN</w:t>
                    </w:r>
                  </w:p>
                  <w:p w:rsidR="00B56C83" w:rsidRPr="003B5E88" w:rsidRDefault="00B56C83" w:rsidP="00B56C83">
                    <w:pPr>
                      <w:spacing w:after="0" w:line="240" w:lineRule="auto"/>
                      <w:rPr>
                        <w:rFonts w:ascii="Calibri" w:hAnsi="Calibri" w:cs="Calibri"/>
                        <w:color w:val="7F7F7F"/>
                        <w:sz w:val="18"/>
                        <w:szCs w:val="18"/>
                      </w:rPr>
                    </w:pPr>
                    <w:r w:rsidRPr="003B5E88">
                      <w:rPr>
                        <w:rFonts w:ascii="Calibri" w:hAnsi="Calibri" w:cs="Calibri"/>
                        <w:color w:val="7F7F7F"/>
                        <w:sz w:val="18"/>
                        <w:szCs w:val="18"/>
                      </w:rPr>
                      <w:t>CNPJ: 08.158.800/0001-47</w:t>
                    </w:r>
                  </w:p>
                  <w:p w:rsidR="00B56C83" w:rsidRPr="003B5E88" w:rsidRDefault="00B56C83" w:rsidP="00B56C83">
                    <w:pPr>
                      <w:rPr>
                        <w:rFonts w:ascii="Calibri" w:hAnsi="Calibri" w:cs="Calibri"/>
                        <w:color w:val="7F7F7F"/>
                        <w:sz w:val="18"/>
                        <w:szCs w:val="18"/>
                      </w:rPr>
                    </w:pPr>
                    <w:r w:rsidRPr="003B5E88">
                      <w:rPr>
                        <w:rFonts w:ascii="Calibri" w:hAnsi="Calibri" w:cs="Calibri"/>
                        <w:color w:val="7F7F7F"/>
                        <w:sz w:val="18"/>
                        <w:szCs w:val="18"/>
                      </w:rPr>
                      <w:t>Rua Prefeito José Pereira da Silva, 177, Bairro São José, CEP. 59.225-000</w:t>
                    </w:r>
                  </w:p>
                  <w:p w:rsidR="00B56C83" w:rsidRPr="003B5E88" w:rsidRDefault="00B56C83" w:rsidP="00B56C83">
                    <w:pP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56C83">
      <w:rPr>
        <w:b/>
        <w:noProof/>
        <w:color w:val="7F7F7F"/>
      </w:rPr>
      <w:drawing>
        <wp:inline distT="0" distB="0" distL="0" distR="0">
          <wp:extent cx="621030" cy="509270"/>
          <wp:effectExtent l="19050" t="0" r="7620" b="0"/>
          <wp:docPr id="1" name="Imagem 2" descr="C:\Documents and Settings\Jonas.PC\Desktop\ASSESSORIA JURÍDICA\bras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Documents and Settings\Jonas.PC\Desktop\ASSESSORIA JURÍDICA\brasã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77"/>
    <w:rsid w:val="00035550"/>
    <w:rsid w:val="0004495A"/>
    <w:rsid w:val="00094BF1"/>
    <w:rsid w:val="000C1477"/>
    <w:rsid w:val="000F77FF"/>
    <w:rsid w:val="00105D6E"/>
    <w:rsid w:val="001669D0"/>
    <w:rsid w:val="00175CBF"/>
    <w:rsid w:val="00181556"/>
    <w:rsid w:val="00196632"/>
    <w:rsid w:val="001B1700"/>
    <w:rsid w:val="001B215B"/>
    <w:rsid w:val="001C2051"/>
    <w:rsid w:val="001C60A8"/>
    <w:rsid w:val="001D7D10"/>
    <w:rsid w:val="001F40AA"/>
    <w:rsid w:val="00236924"/>
    <w:rsid w:val="002937A1"/>
    <w:rsid w:val="002F0BEF"/>
    <w:rsid w:val="003A1A67"/>
    <w:rsid w:val="004934D5"/>
    <w:rsid w:val="004C4F4B"/>
    <w:rsid w:val="0054527C"/>
    <w:rsid w:val="00551032"/>
    <w:rsid w:val="005862EF"/>
    <w:rsid w:val="0059107D"/>
    <w:rsid w:val="005948B4"/>
    <w:rsid w:val="005A1122"/>
    <w:rsid w:val="005B5CB4"/>
    <w:rsid w:val="005D03EF"/>
    <w:rsid w:val="006025EB"/>
    <w:rsid w:val="00603C40"/>
    <w:rsid w:val="00653DF2"/>
    <w:rsid w:val="00673A63"/>
    <w:rsid w:val="00690549"/>
    <w:rsid w:val="00694C64"/>
    <w:rsid w:val="006A77E2"/>
    <w:rsid w:val="00721D35"/>
    <w:rsid w:val="00791A75"/>
    <w:rsid w:val="007A306F"/>
    <w:rsid w:val="007E23BC"/>
    <w:rsid w:val="008246AD"/>
    <w:rsid w:val="00825242"/>
    <w:rsid w:val="008760D4"/>
    <w:rsid w:val="008D2C4C"/>
    <w:rsid w:val="008E447E"/>
    <w:rsid w:val="008F6F85"/>
    <w:rsid w:val="009044C9"/>
    <w:rsid w:val="009405C4"/>
    <w:rsid w:val="009E53B9"/>
    <w:rsid w:val="00AB2C8E"/>
    <w:rsid w:val="00B03996"/>
    <w:rsid w:val="00B07C37"/>
    <w:rsid w:val="00B16986"/>
    <w:rsid w:val="00B56C83"/>
    <w:rsid w:val="00B712F7"/>
    <w:rsid w:val="00C434C3"/>
    <w:rsid w:val="00C64BC3"/>
    <w:rsid w:val="00CC19DA"/>
    <w:rsid w:val="00CD0345"/>
    <w:rsid w:val="00CD3202"/>
    <w:rsid w:val="00D13306"/>
    <w:rsid w:val="00D95DE6"/>
    <w:rsid w:val="00DA550A"/>
    <w:rsid w:val="00DF1BAB"/>
    <w:rsid w:val="00DF370A"/>
    <w:rsid w:val="00E12BCA"/>
    <w:rsid w:val="00E322F6"/>
    <w:rsid w:val="00E34511"/>
    <w:rsid w:val="00E41090"/>
    <w:rsid w:val="00EA19AC"/>
    <w:rsid w:val="00EB0670"/>
    <w:rsid w:val="00ED2D32"/>
    <w:rsid w:val="00F1773A"/>
    <w:rsid w:val="00F21260"/>
    <w:rsid w:val="00F25936"/>
    <w:rsid w:val="00FA79D9"/>
    <w:rsid w:val="00FB73D8"/>
    <w:rsid w:val="00FD2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C1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C147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0C14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C147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56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6C83"/>
  </w:style>
  <w:style w:type="paragraph" w:styleId="Rodap">
    <w:name w:val="footer"/>
    <w:basedOn w:val="Normal"/>
    <w:link w:val="RodapChar"/>
    <w:uiPriority w:val="99"/>
    <w:semiHidden/>
    <w:unhideWhenUsed/>
    <w:rsid w:val="00B56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56C83"/>
  </w:style>
  <w:style w:type="paragraph" w:styleId="Textodebalo">
    <w:name w:val="Balloon Text"/>
    <w:basedOn w:val="Normal"/>
    <w:link w:val="TextodebaloChar"/>
    <w:uiPriority w:val="99"/>
    <w:semiHidden/>
    <w:unhideWhenUsed/>
    <w:rsid w:val="00B5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C8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91A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pple-converted-space">
    <w:name w:val="apple-converted-space"/>
    <w:basedOn w:val="Fontepargpadro"/>
    <w:rsid w:val="00791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C1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C147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0C14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C147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56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6C83"/>
  </w:style>
  <w:style w:type="paragraph" w:styleId="Rodap">
    <w:name w:val="footer"/>
    <w:basedOn w:val="Normal"/>
    <w:link w:val="RodapChar"/>
    <w:uiPriority w:val="99"/>
    <w:semiHidden/>
    <w:unhideWhenUsed/>
    <w:rsid w:val="00B56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56C83"/>
  </w:style>
  <w:style w:type="paragraph" w:styleId="Textodebalo">
    <w:name w:val="Balloon Text"/>
    <w:basedOn w:val="Normal"/>
    <w:link w:val="TextodebaloChar"/>
    <w:uiPriority w:val="99"/>
    <w:semiHidden/>
    <w:unhideWhenUsed/>
    <w:rsid w:val="00B5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C8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91A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pple-converted-space">
    <w:name w:val="apple-converted-space"/>
    <w:basedOn w:val="Fontepargpadro"/>
    <w:rsid w:val="00791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usbrasil.com.br/topicos/15704076/art-16-inc-iv-da-lei-10625-02-curitiba" TargetMode="External"/><Relationship Id="rId18" Type="http://schemas.openxmlformats.org/officeDocument/2006/relationships/hyperlink" Target="http://www.jusbrasil.com.br/topicos/15703980/art-17-inc-i-da-lei-10625-02-curitiba" TargetMode="External"/><Relationship Id="rId26" Type="http://schemas.openxmlformats.org/officeDocument/2006/relationships/hyperlink" Target="http://www.jusbrasil.com.br/topicos/15703674/art-18-inc-ii-da-lei-10625-02-curitiba" TargetMode="External"/><Relationship Id="rId39" Type="http://schemas.openxmlformats.org/officeDocument/2006/relationships/hyperlink" Target="http://www.jusbrasil.com.br/topicos/15703245/art-21-inc-ii-da-lei-10625-02-curitiba" TargetMode="External"/><Relationship Id="rId21" Type="http://schemas.openxmlformats.org/officeDocument/2006/relationships/hyperlink" Target="http://www.jusbrasil.com.br/topicos/15703860/art-17-inc-iv-da-lei-10625-02-curitiba" TargetMode="External"/><Relationship Id="rId34" Type="http://schemas.openxmlformats.org/officeDocument/2006/relationships/hyperlink" Target="http://www.jusbrasil.com.br/topicos/15703421/art-20-inc-i-da-lei-10625-02-curitiba" TargetMode="External"/><Relationship Id="rId42" Type="http://schemas.openxmlformats.org/officeDocument/2006/relationships/hyperlink" Target="http://www.jusbrasil.com.br/topicos/15703113/art-22-da-lei-10625-02-curitiba" TargetMode="External"/><Relationship Id="rId47" Type="http://schemas.openxmlformats.org/officeDocument/2006/relationships/hyperlink" Target="http://www.jusbrasil.com.br/topicos/15702894/art-27-inc-i-da-lei-10625-02-curitiba" TargetMode="External"/><Relationship Id="rId50" Type="http://schemas.openxmlformats.org/officeDocument/2006/relationships/hyperlink" Target="http://www.jusbrasil.com.br/topicos/15704288/art-15-da-lei-10625-02-curitiba" TargetMode="External"/><Relationship Id="rId55" Type="http://schemas.openxmlformats.org/officeDocument/2006/relationships/hyperlink" Target="http://www.jusbrasil.com.br/topicos/15704111/art-16-inc-iii-da-lei-10625-02-curitiba" TargetMode="External"/><Relationship Id="rId63" Type="http://schemas.openxmlformats.org/officeDocument/2006/relationships/hyperlink" Target="http://www.jusbrasil.com.br/topicos/15703887/art-17-inc-iii-da-lei-10625-02-curitiba" TargetMode="External"/><Relationship Id="rId68" Type="http://schemas.openxmlformats.org/officeDocument/2006/relationships/hyperlink" Target="http://www.jusbrasil.com.br/topicos/15703711/art-18-inc-i-da-lei-10625-02-curitiba" TargetMode="External"/><Relationship Id="rId76" Type="http://schemas.openxmlformats.org/officeDocument/2006/relationships/hyperlink" Target="http://www.jusbrasil.com.br/topicos/15703438/art-20-da-lei-10625-02-curitiba" TargetMode="External"/><Relationship Id="rId84" Type="http://schemas.openxmlformats.org/officeDocument/2006/relationships/hyperlink" Target="http://www.jusbrasil.com.br/topicos/15703148/art-21-2-da-lei-10625-02-curitiba" TargetMode="External"/><Relationship Id="rId89" Type="http://schemas.openxmlformats.org/officeDocument/2006/relationships/hyperlink" Target="http://www.jusbrasil.com.br/topicos/15702911/art-27-da-lei-10625-02-curitiba" TargetMode="External"/><Relationship Id="rId7" Type="http://schemas.openxmlformats.org/officeDocument/2006/relationships/hyperlink" Target="http://www.jusbrasil.com.br/topicos/15704288/art-15-da-lei-10625-02-curitiba" TargetMode="External"/><Relationship Id="rId71" Type="http://schemas.openxmlformats.org/officeDocument/2006/relationships/hyperlink" Target="http://www.jusbrasil.com.br/topicos/15703609/art-19-da-lei-10625-02-curitiba" TargetMode="External"/><Relationship Id="rId92" Type="http://schemas.openxmlformats.org/officeDocument/2006/relationships/hyperlink" Target="http://www.jusbrasil.com.br/topicos/15702802/art-27-inc-iii-da-lei-10625-02-curitib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jusbrasil.com.br/topicos/15704022/art-16-inc-vi-da-lei-10625-02-curitiba" TargetMode="External"/><Relationship Id="rId29" Type="http://schemas.openxmlformats.org/officeDocument/2006/relationships/hyperlink" Target="http://www.jusbrasil.com.br/topicos/15703595/art-19-inc-i-da-lei-10625-02-curitiba" TargetMode="External"/><Relationship Id="rId11" Type="http://schemas.openxmlformats.org/officeDocument/2006/relationships/hyperlink" Target="http://www.jusbrasil.com.br/topicos/15704181/art-16-inc-ii-da-lei-10625-02-curitiba" TargetMode="External"/><Relationship Id="rId24" Type="http://schemas.openxmlformats.org/officeDocument/2006/relationships/hyperlink" Target="http://www.jusbrasil.com.br/topicos/15703752/art-18-da-lei-10625-02-curitiba" TargetMode="External"/><Relationship Id="rId32" Type="http://schemas.openxmlformats.org/officeDocument/2006/relationships/hyperlink" Target="http://www.jusbrasil.com.br/topicos/15703460/art-19-1-da-lei-10625-02-curitiba" TargetMode="External"/><Relationship Id="rId37" Type="http://schemas.openxmlformats.org/officeDocument/2006/relationships/hyperlink" Target="http://www.jusbrasil.com.br/topicos/15703293/art-21-da-lei-10625-02-curitiba" TargetMode="External"/><Relationship Id="rId40" Type="http://schemas.openxmlformats.org/officeDocument/2006/relationships/hyperlink" Target="http://www.jusbrasil.com.br/topicos/15703197/art-21-1-da-lei-10625-02-curitiba" TargetMode="External"/><Relationship Id="rId45" Type="http://schemas.openxmlformats.org/officeDocument/2006/relationships/hyperlink" Target="http://www.jusbrasil.com.br/topicos/15703023/art-25-da-lei-10625-02-curitiba" TargetMode="External"/><Relationship Id="rId53" Type="http://schemas.openxmlformats.org/officeDocument/2006/relationships/hyperlink" Target="http://www.jusbrasil.com.br/topicos/15704198/art-16-inc-i-da-lei-10625-02-curitiba" TargetMode="External"/><Relationship Id="rId58" Type="http://schemas.openxmlformats.org/officeDocument/2006/relationships/hyperlink" Target="http://www.jusbrasil.com.br/topicos/15704022/art-16-inc-vi-da-lei-10625-02-curitiba" TargetMode="External"/><Relationship Id="rId66" Type="http://schemas.openxmlformats.org/officeDocument/2006/relationships/hyperlink" Target="http://www.jusbrasil.com.br/topicos/15703794/art-17-inc-vi-da-lei-10625-02-curitiba" TargetMode="External"/><Relationship Id="rId74" Type="http://schemas.openxmlformats.org/officeDocument/2006/relationships/hyperlink" Target="http://www.jusbrasil.com.br/topicos/15703498/art-19-inc-iii-da-lei-10625-02-curitiba" TargetMode="External"/><Relationship Id="rId79" Type="http://schemas.openxmlformats.org/officeDocument/2006/relationships/hyperlink" Target="http://www.jusbrasil.com.br/topicos/15703338/art-20-inc-iii-da-lei-10625-02-curitiba" TargetMode="External"/><Relationship Id="rId87" Type="http://schemas.openxmlformats.org/officeDocument/2006/relationships/hyperlink" Target="http://www.jusbrasil.com.br/topicos/15703059/art-24-da-lei-10625-02-curitiba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jusbrasil.com.br/topicos/15703980/art-17-inc-i-da-lei-10625-02-curitiba" TargetMode="External"/><Relationship Id="rId82" Type="http://schemas.openxmlformats.org/officeDocument/2006/relationships/hyperlink" Target="http://www.jusbrasil.com.br/topicos/15703245/art-21-inc-ii-da-lei-10625-02-curitiba" TargetMode="External"/><Relationship Id="rId90" Type="http://schemas.openxmlformats.org/officeDocument/2006/relationships/hyperlink" Target="http://www.jusbrasil.com.br/topicos/15702894/art-27-inc-i-da-lei-10625-02-curitiba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www.jusbrasil.com.br/topicos/15703919/art-17-inc-ii-da-lei-10625-02-curitiba" TargetMode="External"/><Relationship Id="rId14" Type="http://schemas.openxmlformats.org/officeDocument/2006/relationships/hyperlink" Target="http://www.jusbrasil.com.br/topicos/15704037/art-16-inc-v-da-lei-10625-02-curitiba" TargetMode="External"/><Relationship Id="rId22" Type="http://schemas.openxmlformats.org/officeDocument/2006/relationships/hyperlink" Target="http://www.jusbrasil.com.br/topicos/15703828/art-17-inc-v-da-lei-10625-02-curitiba" TargetMode="External"/><Relationship Id="rId27" Type="http://schemas.openxmlformats.org/officeDocument/2006/relationships/hyperlink" Target="http://www.jusbrasil.com.br/topicos/15703636/art-18-inc-iii-da-lei-10625-02-curitiba" TargetMode="External"/><Relationship Id="rId30" Type="http://schemas.openxmlformats.org/officeDocument/2006/relationships/hyperlink" Target="http://www.jusbrasil.com.br/topicos/15703542/art-19-inc-ii-da-lei-10625-02-curitiba" TargetMode="External"/><Relationship Id="rId35" Type="http://schemas.openxmlformats.org/officeDocument/2006/relationships/hyperlink" Target="http://www.jusbrasil.com.br/topicos/15703380/art-20-inc-ii-da-lei-10625-02-curitiba" TargetMode="External"/><Relationship Id="rId43" Type="http://schemas.openxmlformats.org/officeDocument/2006/relationships/hyperlink" Target="http://www.jusbrasil.com.br/topicos/15703077/art-23-da-lei-10625-02-curitiba" TargetMode="External"/><Relationship Id="rId48" Type="http://schemas.openxmlformats.org/officeDocument/2006/relationships/hyperlink" Target="http://www.jusbrasil.com.br/topicos/15702876/art-27-inc-ii-da-lei-10625-02-curitiba" TargetMode="External"/><Relationship Id="rId56" Type="http://schemas.openxmlformats.org/officeDocument/2006/relationships/hyperlink" Target="http://www.jusbrasil.com.br/topicos/15704076/art-16-inc-iv-da-lei-10625-02-curitiba" TargetMode="External"/><Relationship Id="rId64" Type="http://schemas.openxmlformats.org/officeDocument/2006/relationships/hyperlink" Target="http://www.jusbrasil.com.br/topicos/15703860/art-17-inc-iv-da-lei-10625-02-curitiba" TargetMode="External"/><Relationship Id="rId69" Type="http://schemas.openxmlformats.org/officeDocument/2006/relationships/hyperlink" Target="http://www.jusbrasil.com.br/topicos/15703674/art-18-inc-ii-da-lei-10625-02-curitiba" TargetMode="External"/><Relationship Id="rId77" Type="http://schemas.openxmlformats.org/officeDocument/2006/relationships/hyperlink" Target="http://www.jusbrasil.com.br/topicos/15703421/art-20-inc-i-da-lei-10625-02-curitiba" TargetMode="External"/><Relationship Id="rId8" Type="http://schemas.openxmlformats.org/officeDocument/2006/relationships/hyperlink" Target="http://www.jusbrasil.com.br/topicos/15704253/art-15-1-da-lei-10625-02-curitiba" TargetMode="External"/><Relationship Id="rId51" Type="http://schemas.openxmlformats.org/officeDocument/2006/relationships/hyperlink" Target="http://www.jusbrasil.com.br/topicos/15704253/art-15-1-da-lei-10625-02-curitiba" TargetMode="External"/><Relationship Id="rId72" Type="http://schemas.openxmlformats.org/officeDocument/2006/relationships/hyperlink" Target="http://www.jusbrasil.com.br/topicos/15703595/art-19-inc-i-da-lei-10625-02-curitiba" TargetMode="External"/><Relationship Id="rId80" Type="http://schemas.openxmlformats.org/officeDocument/2006/relationships/hyperlink" Target="http://www.jusbrasil.com.br/topicos/15703293/art-21-da-lei-10625-02-curitiba" TargetMode="External"/><Relationship Id="rId85" Type="http://schemas.openxmlformats.org/officeDocument/2006/relationships/hyperlink" Target="http://www.jusbrasil.com.br/topicos/15703113/art-22-da-lei-10625-02-curitiba" TargetMode="External"/><Relationship Id="rId93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www.jusbrasil.com.br/topicos/15704111/art-16-inc-iii-da-lei-10625-02-curitiba" TargetMode="External"/><Relationship Id="rId17" Type="http://schemas.openxmlformats.org/officeDocument/2006/relationships/hyperlink" Target="http://www.jusbrasil.com.br/topicos/15703998/art-17-da-lei-10625-02-curitiba" TargetMode="External"/><Relationship Id="rId25" Type="http://schemas.openxmlformats.org/officeDocument/2006/relationships/hyperlink" Target="http://www.jusbrasil.com.br/topicos/15703711/art-18-inc-i-da-lei-10625-02-curitiba" TargetMode="External"/><Relationship Id="rId33" Type="http://schemas.openxmlformats.org/officeDocument/2006/relationships/hyperlink" Target="http://www.jusbrasil.com.br/topicos/15703438/art-20-da-lei-10625-02-curitiba" TargetMode="External"/><Relationship Id="rId38" Type="http://schemas.openxmlformats.org/officeDocument/2006/relationships/hyperlink" Target="http://www.jusbrasil.com.br/topicos/15703261/art-21-inc-i-da-lei-10625-02-curitiba" TargetMode="External"/><Relationship Id="rId46" Type="http://schemas.openxmlformats.org/officeDocument/2006/relationships/hyperlink" Target="http://www.jusbrasil.com.br/topicos/15702911/art-27-da-lei-10625-02-curitiba" TargetMode="External"/><Relationship Id="rId59" Type="http://schemas.openxmlformats.org/officeDocument/2006/relationships/hyperlink" Target="http://www.jusbrasil.com.br/topicos/15704022/art-16-inc-vi-da-lei-10625-02-curitiba" TargetMode="External"/><Relationship Id="rId67" Type="http://schemas.openxmlformats.org/officeDocument/2006/relationships/hyperlink" Target="http://www.jusbrasil.com.br/topicos/15703752/art-18-da-lei-10625-02-curitiba" TargetMode="External"/><Relationship Id="rId20" Type="http://schemas.openxmlformats.org/officeDocument/2006/relationships/hyperlink" Target="http://www.jusbrasil.com.br/topicos/15703887/art-17-inc-iii-da-lei-10625-02-curitiba" TargetMode="External"/><Relationship Id="rId41" Type="http://schemas.openxmlformats.org/officeDocument/2006/relationships/hyperlink" Target="http://www.jusbrasil.com.br/topicos/15703148/art-21-2-da-lei-10625-02-curitiba" TargetMode="External"/><Relationship Id="rId54" Type="http://schemas.openxmlformats.org/officeDocument/2006/relationships/hyperlink" Target="http://www.jusbrasil.com.br/topicos/15704181/art-16-inc-ii-da-lei-10625-02-curitiba" TargetMode="External"/><Relationship Id="rId62" Type="http://schemas.openxmlformats.org/officeDocument/2006/relationships/hyperlink" Target="http://www.jusbrasil.com.br/topicos/15703919/art-17-inc-ii-da-lei-10625-02-curitiba" TargetMode="External"/><Relationship Id="rId70" Type="http://schemas.openxmlformats.org/officeDocument/2006/relationships/hyperlink" Target="http://www.jusbrasil.com.br/topicos/15703636/art-18-inc-iii-da-lei-10625-02-curitiba" TargetMode="External"/><Relationship Id="rId75" Type="http://schemas.openxmlformats.org/officeDocument/2006/relationships/hyperlink" Target="http://www.jusbrasil.com.br/topicos/15703460/art-19-1-da-lei-10625-02-curitiba" TargetMode="External"/><Relationship Id="rId83" Type="http://schemas.openxmlformats.org/officeDocument/2006/relationships/hyperlink" Target="http://www.jusbrasil.com.br/topicos/15703197/art-21-1-da-lei-10625-02-curitiba" TargetMode="External"/><Relationship Id="rId88" Type="http://schemas.openxmlformats.org/officeDocument/2006/relationships/hyperlink" Target="http://www.jusbrasil.com.br/topicos/15703023/art-25-da-lei-10625-02-curitiba" TargetMode="External"/><Relationship Id="rId91" Type="http://schemas.openxmlformats.org/officeDocument/2006/relationships/hyperlink" Target="http://www.jusbrasil.com.br/topicos/15702876/art-27-inc-ii-da-lei-10625-02-curitib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jusbrasil.com.br/topicos/15704022/art-16-inc-vi-da-lei-10625-02-curitiba" TargetMode="External"/><Relationship Id="rId23" Type="http://schemas.openxmlformats.org/officeDocument/2006/relationships/hyperlink" Target="http://www.jusbrasil.com.br/topicos/15703794/art-17-inc-vi-da-lei-10625-02-curitiba" TargetMode="External"/><Relationship Id="rId28" Type="http://schemas.openxmlformats.org/officeDocument/2006/relationships/hyperlink" Target="http://www.jusbrasil.com.br/topicos/15703609/art-19-da-lei-10625-02-curitiba" TargetMode="External"/><Relationship Id="rId36" Type="http://schemas.openxmlformats.org/officeDocument/2006/relationships/hyperlink" Target="http://www.jusbrasil.com.br/topicos/15703338/art-20-inc-iii-da-lei-10625-02-curitiba" TargetMode="External"/><Relationship Id="rId49" Type="http://schemas.openxmlformats.org/officeDocument/2006/relationships/hyperlink" Target="http://www.jusbrasil.com.br/topicos/15702802/art-27-inc-iii-da-lei-10625-02-curitiba" TargetMode="External"/><Relationship Id="rId57" Type="http://schemas.openxmlformats.org/officeDocument/2006/relationships/hyperlink" Target="http://www.jusbrasil.com.br/topicos/15704037/art-16-inc-v-da-lei-10625-02-curitiba" TargetMode="External"/><Relationship Id="rId10" Type="http://schemas.openxmlformats.org/officeDocument/2006/relationships/hyperlink" Target="http://www.jusbrasil.com.br/topicos/15704198/art-16-inc-i-da-lei-10625-02-curitiba" TargetMode="External"/><Relationship Id="rId31" Type="http://schemas.openxmlformats.org/officeDocument/2006/relationships/hyperlink" Target="http://www.jusbrasil.com.br/topicos/15703498/art-19-inc-iii-da-lei-10625-02-curitiba" TargetMode="External"/><Relationship Id="rId44" Type="http://schemas.openxmlformats.org/officeDocument/2006/relationships/hyperlink" Target="http://www.jusbrasil.com.br/topicos/15703059/art-24-da-lei-10625-02-curitiba" TargetMode="External"/><Relationship Id="rId52" Type="http://schemas.openxmlformats.org/officeDocument/2006/relationships/hyperlink" Target="http://www.jusbrasil.com.br/topicos/15704220/art-16-da-lei-10625-02-curitiba" TargetMode="External"/><Relationship Id="rId60" Type="http://schemas.openxmlformats.org/officeDocument/2006/relationships/hyperlink" Target="http://www.jusbrasil.com.br/topicos/15703998/art-17-da-lei-10625-02-curitiba" TargetMode="External"/><Relationship Id="rId65" Type="http://schemas.openxmlformats.org/officeDocument/2006/relationships/hyperlink" Target="http://www.jusbrasil.com.br/topicos/15703828/art-17-inc-v-da-lei-10625-02-curitiba" TargetMode="External"/><Relationship Id="rId73" Type="http://schemas.openxmlformats.org/officeDocument/2006/relationships/hyperlink" Target="http://www.jusbrasil.com.br/topicos/15703542/art-19-inc-ii-da-lei-10625-02-curitiba" TargetMode="External"/><Relationship Id="rId78" Type="http://schemas.openxmlformats.org/officeDocument/2006/relationships/hyperlink" Target="http://www.jusbrasil.com.br/topicos/15703380/art-20-inc-ii-da-lei-10625-02-curitiba" TargetMode="External"/><Relationship Id="rId81" Type="http://schemas.openxmlformats.org/officeDocument/2006/relationships/hyperlink" Target="http://www.jusbrasil.com.br/topicos/15703261/art-21-inc-i-da-lei-10625-02-curitiba" TargetMode="External"/><Relationship Id="rId86" Type="http://schemas.openxmlformats.org/officeDocument/2006/relationships/hyperlink" Target="http://www.jusbrasil.com.br/topicos/15703077/art-23-da-lei-10625-02-curitiba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usbrasil.com.br/topicos/15704220/art-16-da-lei-10625-02-curiti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5452</Words>
  <Characters>29441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PMJ</cp:lastModifiedBy>
  <cp:revision>3</cp:revision>
  <cp:lastPrinted>2016-04-27T15:02:00Z</cp:lastPrinted>
  <dcterms:created xsi:type="dcterms:W3CDTF">2016-04-07T12:53:00Z</dcterms:created>
  <dcterms:modified xsi:type="dcterms:W3CDTF">2016-04-27T15:03:00Z</dcterms:modified>
</cp:coreProperties>
</file>